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8317D0" w14:paraId="39885E17" w14:textId="77777777">
        <w:tc>
          <w:tcPr>
            <w:tcW w:w="509" w:type="dxa"/>
          </w:tcPr>
          <w:p w14:paraId="5447811E" w14:textId="77777777" w:rsidR="008317D0" w:rsidRDefault="00AF2E73">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bookmarkStart w:id="0" w:name="ICS"/>
        <w:tc>
          <w:tcPr>
            <w:tcW w:w="8855" w:type="dxa"/>
          </w:tcPr>
          <w:p w14:paraId="563139EF" w14:textId="77777777" w:rsidR="008317D0" w:rsidRDefault="00AF2E73">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11.040.99"/>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11.040.99</w:t>
            </w:r>
            <w:r>
              <w:rPr>
                <w:rFonts w:ascii="黑体" w:eastAsia="黑体" w:hAnsi="黑体"/>
                <w:sz w:val="21"/>
                <w:szCs w:val="21"/>
              </w:rPr>
              <w:fldChar w:fldCharType="end"/>
            </w:r>
            <w:bookmarkEnd w:id="0"/>
          </w:p>
        </w:tc>
      </w:tr>
      <w:tr w:rsidR="008317D0" w14:paraId="0605E05B" w14:textId="77777777">
        <w:tc>
          <w:tcPr>
            <w:tcW w:w="509" w:type="dxa"/>
          </w:tcPr>
          <w:p w14:paraId="3F8E7125" w14:textId="77777777" w:rsidR="008317D0" w:rsidRDefault="00AF2E73">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8317D0" w14:paraId="0C6F55AA" w14:textId="77777777">
              <w:trPr>
                <w:trHeight w:hRule="exact" w:val="1021"/>
              </w:trPr>
              <w:tc>
                <w:tcPr>
                  <w:tcW w:w="9242" w:type="dxa"/>
                  <w:vAlign w:val="center"/>
                </w:tcPr>
                <w:p w14:paraId="56977BA5" w14:textId="77777777" w:rsidR="008317D0" w:rsidRDefault="008317D0" w:rsidP="000B2AB2">
                  <w:pPr>
                    <w:pStyle w:val="afffff4"/>
                    <w:framePr w:w="0" w:hRule="auto" w:wrap="auto" w:hAnchor="text" w:xAlign="left" w:yAlign="inline" w:anchorLock="0"/>
                    <w:ind w:left="420" w:right="624"/>
                    <w:rPr>
                      <w:rFonts w:ascii="宋体" w:hAnsi="宋体"/>
                      <w:sz w:val="28"/>
                      <w:szCs w:val="28"/>
                    </w:rPr>
                  </w:pPr>
                </w:p>
              </w:tc>
            </w:tr>
          </w:tbl>
          <w:bookmarkStart w:id="1" w:name="CSDN"/>
          <w:p w14:paraId="263623BD" w14:textId="77777777" w:rsidR="008317D0" w:rsidRDefault="00AF2E73">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C30"/>
                  </w:textInput>
                </w:ffData>
              </w:fldChar>
            </w:r>
            <w:r>
              <w:rPr>
                <w:rFonts w:ascii="黑体" w:eastAsia="黑体" w:hAnsi="黑体"/>
                <w:sz w:val="21"/>
                <w:szCs w:val="21"/>
              </w:rPr>
              <w:instrText>FORMTEXT</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C30</w:t>
            </w:r>
            <w:r>
              <w:rPr>
                <w:rFonts w:ascii="黑体" w:eastAsia="黑体" w:hAnsi="黑体"/>
                <w:sz w:val="21"/>
                <w:szCs w:val="21"/>
              </w:rPr>
              <w:fldChar w:fldCharType="end"/>
            </w:r>
            <w:bookmarkEnd w:id="1"/>
          </w:p>
        </w:tc>
      </w:tr>
    </w:tbl>
    <w:p w14:paraId="2A7CBC9B" w14:textId="77777777" w:rsidR="008317D0" w:rsidRDefault="00AF2E73">
      <w:pPr>
        <w:pStyle w:val="afffff5"/>
        <w:framePr w:w="9639" w:h="1089" w:hRule="exact" w:hSpace="181" w:vSpace="181" w:wrap="around" w:hAnchor="page" w:x="1305" w:y="1801"/>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14:paraId="0E5C4CF8" w14:textId="77777777" w:rsidR="008317D0" w:rsidRDefault="00AF2E73">
      <w:pPr>
        <w:pStyle w:val="affffffffff7"/>
        <w:framePr w:wrap="auto"/>
      </w:pPr>
      <w:r>
        <w:t>T/</w:t>
      </w:r>
      <w:r>
        <w:fldChar w:fldCharType="begin">
          <w:ffData>
            <w:name w:val="文字1"/>
            <w:enabled/>
            <w:calcOnExit w:val="0"/>
            <w:textInput>
              <w:default w:val="CSBME"/>
            </w:textInput>
          </w:ffData>
        </w:fldChar>
      </w:r>
      <w:bookmarkStart w:id="3" w:name="文字1"/>
      <w:r>
        <w:instrText xml:space="preserve"> FORMTEXT </w:instrText>
      </w:r>
      <w:r>
        <w:fldChar w:fldCharType="separate"/>
      </w:r>
      <w:r>
        <w:t>CSBME</w:t>
      </w:r>
      <w:r>
        <w:fldChar w:fldCharType="end"/>
      </w:r>
      <w:bookmarkEnd w:id="3"/>
      <w:r>
        <w:t xml:space="preserve"> </w:t>
      </w:r>
      <w:bookmarkStart w:id="4" w:name="NSTD_CODE_F"/>
      <w:r>
        <w:fldChar w:fldCharType="begin">
          <w:ffData>
            <w:name w:val="NSTD_CODE_F"/>
            <w:enabled/>
            <w:calcOnExit w:val="0"/>
            <w:textInput>
              <w:default w:val="050"/>
            </w:textInput>
          </w:ffData>
        </w:fldChar>
      </w:r>
      <w:r>
        <w:instrText>FORMTEXT</w:instrText>
      </w:r>
      <w:r>
        <w:fldChar w:fldCharType="separate"/>
      </w:r>
      <w:r>
        <w:t>050</w:t>
      </w:r>
      <w:r>
        <w:fldChar w:fldCharType="end"/>
      </w:r>
      <w:bookmarkEnd w:id="4"/>
      <w:r>
        <w:rPr>
          <w:rFonts w:hAnsi="黑体"/>
        </w:rPr>
        <w:t>—</w:t>
      </w:r>
      <w:bookmarkStart w:id="5" w:name="NSTD_CODE_B"/>
      <w:r>
        <w:fldChar w:fldCharType="begin">
          <w:ffData>
            <w:name w:val="NSTD_CODE_B"/>
            <w:enabled/>
            <w:calcOnExit w:val="0"/>
            <w:textInput>
              <w:default w:val="2022"/>
            </w:textInput>
          </w:ffData>
        </w:fldChar>
      </w:r>
      <w:r>
        <w:instrText>FORMTEXT</w:instrText>
      </w:r>
      <w:r>
        <w:fldChar w:fldCharType="separate"/>
      </w:r>
      <w:r>
        <w:t>2022</w:t>
      </w:r>
      <w:r>
        <w:fldChar w:fldCharType="end"/>
      </w:r>
      <w:bookmarkEnd w:id="5"/>
    </w:p>
    <w:p w14:paraId="06018496" w14:textId="77777777" w:rsidR="008317D0" w:rsidRDefault="00AF2E73">
      <w:pPr>
        <w:pStyle w:val="affffffffff8"/>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034834B4" w14:textId="77777777" w:rsidR="008317D0" w:rsidRDefault="00AF2E7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7728ABE8" wp14:editId="6E57E8C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3C4948D5"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041A9870" w14:textId="77777777" w:rsidR="008317D0" w:rsidRDefault="008317D0">
      <w:pPr>
        <w:pStyle w:val="afffff5"/>
        <w:framePr w:w="9639" w:h="6976" w:hRule="exact" w:hSpace="0" w:vSpace="0" w:wrap="around" w:hAnchor="page" w:y="6408"/>
        <w:jc w:val="center"/>
        <w:rPr>
          <w:rFonts w:ascii="黑体" w:eastAsia="黑体" w:hAnsi="黑体"/>
          <w:b w:val="0"/>
          <w:bCs w:val="0"/>
          <w:w w:val="100"/>
        </w:rPr>
      </w:pPr>
    </w:p>
    <w:p w14:paraId="0B56B944" w14:textId="72FE6D68" w:rsidR="008317D0" w:rsidRDefault="0088656D">
      <w:pPr>
        <w:pStyle w:val="affffffffff9"/>
        <w:framePr w:h="6974" w:hRule="exact" w:wrap="around" w:x="1419" w:anchorLock="1"/>
        <w:jc w:val="both"/>
      </w:pPr>
      <w:r w:rsidRPr="0088656D">
        <w:rPr>
          <w:rFonts w:hint="eastAsia"/>
        </w:rPr>
        <w:t>人工智能辅助脓毒症预警数据标注和质控标准</w:t>
      </w:r>
    </w:p>
    <w:p w14:paraId="190E0F22" w14:textId="77777777" w:rsidR="008317D0" w:rsidRDefault="008317D0">
      <w:pPr>
        <w:framePr w:w="9639" w:h="6974" w:hRule="exact" w:wrap="around" w:vAnchor="page" w:hAnchor="page" w:x="1419" w:y="6408" w:anchorLock="1"/>
        <w:ind w:left="-1418"/>
      </w:pPr>
    </w:p>
    <w:p w14:paraId="1D490677" w14:textId="77777777" w:rsidR="0088656D" w:rsidRPr="0088656D" w:rsidRDefault="0088656D" w:rsidP="0088656D">
      <w:pPr>
        <w:framePr w:w="9639" w:h="6974" w:hRule="exact" w:wrap="around" w:vAnchor="page" w:hAnchor="page" w:x="1419" w:y="6408" w:anchorLock="1"/>
        <w:rPr>
          <w:rFonts w:ascii="Times New Roman" w:eastAsia="黑体" w:hAnsi="Times New Roman"/>
          <w:kern w:val="0"/>
          <w:sz w:val="28"/>
          <w:szCs w:val="28"/>
        </w:rPr>
      </w:pPr>
      <w:r w:rsidRPr="0088656D">
        <w:rPr>
          <w:rFonts w:ascii="Times New Roman" w:eastAsia="黑体" w:hAnsi="Times New Roman"/>
          <w:kern w:val="0"/>
          <w:sz w:val="28"/>
          <w:szCs w:val="28"/>
        </w:rPr>
        <w:t>Artificial intelligence assisted sepsis early warning data annotation and quality control standards</w:t>
      </w:r>
    </w:p>
    <w:p w14:paraId="4B6740BA" w14:textId="663343CA" w:rsidR="008317D0" w:rsidRDefault="008317D0" w:rsidP="0088656D">
      <w:pPr>
        <w:pStyle w:val="afffffffd"/>
        <w:framePr w:w="9639" w:h="6974" w:hRule="exact" w:wrap="around" w:vAnchor="page" w:hAnchor="page" w:x="1419" w:y="6408" w:anchorLock="1"/>
        <w:jc w:val="both"/>
        <w:textAlignment w:val="bottom"/>
        <w:rPr>
          <w:rFonts w:eastAsia="黑体"/>
          <w:szCs w:val="28"/>
        </w:rPr>
      </w:pPr>
    </w:p>
    <w:p w14:paraId="532B0D6A" w14:textId="77777777" w:rsidR="008317D0" w:rsidRDefault="008317D0">
      <w:pPr>
        <w:pStyle w:val="afffffffd"/>
        <w:framePr w:w="9639" w:h="6974" w:hRule="exact" w:wrap="around" w:vAnchor="page" w:hAnchor="page" w:x="1419" w:y="6408" w:anchorLock="1"/>
        <w:textAlignment w:val="bottom"/>
        <w:rPr>
          <w:rFonts w:eastAsia="黑体"/>
          <w:szCs w:val="28"/>
        </w:rPr>
      </w:pPr>
    </w:p>
    <w:p w14:paraId="35AE804A" w14:textId="77777777" w:rsidR="008317D0" w:rsidRDefault="008317D0">
      <w:pPr>
        <w:pStyle w:val="afffffffd"/>
        <w:framePr w:w="9639" w:h="6974" w:hRule="exact" w:wrap="around" w:vAnchor="page" w:hAnchor="page" w:x="1419" w:y="6408" w:anchorLock="1"/>
        <w:textAlignment w:val="bottom"/>
        <w:rPr>
          <w:rFonts w:eastAsia="黑体"/>
          <w:szCs w:val="28"/>
        </w:rPr>
      </w:pPr>
    </w:p>
    <w:p w14:paraId="027C5620" w14:textId="77777777" w:rsidR="008317D0" w:rsidRDefault="008317D0">
      <w:pPr>
        <w:framePr w:w="9639" w:h="6974" w:hRule="exact" w:wrap="around" w:vAnchor="page" w:hAnchor="page" w:x="1419" w:y="6408" w:anchorLock="1"/>
        <w:spacing w:line="760" w:lineRule="exact"/>
        <w:ind w:left="-1418"/>
      </w:pPr>
    </w:p>
    <w:p w14:paraId="7700C8C9" w14:textId="77777777" w:rsidR="008317D0" w:rsidRDefault="008317D0">
      <w:pPr>
        <w:pStyle w:val="afffffffd"/>
        <w:framePr w:w="9639" w:h="6974" w:hRule="exact" w:wrap="around" w:vAnchor="page" w:hAnchor="page" w:x="1419" w:y="6408" w:anchorLock="1"/>
        <w:textAlignment w:val="bottom"/>
        <w:rPr>
          <w:rFonts w:eastAsia="黑体"/>
          <w:szCs w:val="28"/>
        </w:rPr>
      </w:pPr>
    </w:p>
    <w:bookmarkStart w:id="7" w:name="PLSH_DATE_Y"/>
    <w:p w14:paraId="7423CBF1" w14:textId="77777777" w:rsidR="008317D0" w:rsidRDefault="00AF2E73">
      <w:pPr>
        <w:pStyle w:val="affffffffff5"/>
        <w:framePr w:wrap="around" w:y="14176"/>
      </w:pPr>
      <w:r>
        <w:rPr>
          <w:rFonts w:ascii="黑体"/>
        </w:rPr>
        <w:fldChar w:fldCharType="begin">
          <w:ffData>
            <w:name w:val="PLSH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7"/>
      <w:r>
        <w:t xml:space="preserve"> </w:t>
      </w:r>
      <w:r>
        <w:rPr>
          <w:rFonts w:ascii="黑体"/>
        </w:rPr>
        <w:t>-</w:t>
      </w:r>
      <w:r>
        <w:t xml:space="preserve"> </w:t>
      </w:r>
      <w:bookmarkStart w:id="8" w:name="PLSH_DATE_M"/>
      <w:r>
        <w:rPr>
          <w:rFonts w:ascii="黑体"/>
        </w:rPr>
        <w:fldChar w:fldCharType="begin">
          <w:ffData>
            <w:name w:val="PLSH_DATE_M"/>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8"/>
      <w:r>
        <w:t xml:space="preserve"> </w:t>
      </w:r>
      <w:r>
        <w:rPr>
          <w:rFonts w:ascii="黑体"/>
        </w:rPr>
        <w:t>-</w:t>
      </w:r>
      <w:r>
        <w:t xml:space="preserve"> </w:t>
      </w:r>
      <w:bookmarkStart w:id="9" w:name="PLSH_DATE_D"/>
      <w:r>
        <w:rPr>
          <w:rFonts w:ascii="黑体"/>
        </w:rPr>
        <w:fldChar w:fldCharType="begin">
          <w:ffData>
            <w:name w:val="PLSH_DATE_D"/>
            <w:enabled/>
            <w:calcOnExit w:val="0"/>
            <w:textInput>
              <w:default w:val="15"/>
              <w:maxLength w:val="2"/>
            </w:textInput>
          </w:ffData>
        </w:fldChar>
      </w:r>
      <w:r>
        <w:rPr>
          <w:rFonts w:ascii="黑体"/>
        </w:rPr>
        <w:instrText>FORMTEXT</w:instrText>
      </w:r>
      <w:r>
        <w:rPr>
          <w:rFonts w:ascii="黑体"/>
        </w:rPr>
      </w:r>
      <w:r>
        <w:rPr>
          <w:rFonts w:ascii="黑体"/>
        </w:rPr>
        <w:fldChar w:fldCharType="separate"/>
      </w:r>
      <w:r>
        <w:rPr>
          <w:rFonts w:ascii="黑体"/>
        </w:rPr>
        <w:t>15</w:t>
      </w:r>
      <w:r>
        <w:rPr>
          <w:rFonts w:ascii="黑体"/>
        </w:rPr>
        <w:fldChar w:fldCharType="end"/>
      </w:r>
      <w:bookmarkEnd w:id="9"/>
      <w:r>
        <w:rPr>
          <w:rFonts w:hint="eastAsia"/>
        </w:rPr>
        <w:t>发布</w:t>
      </w:r>
    </w:p>
    <w:bookmarkStart w:id="10" w:name="CROT_DATE_Y"/>
    <w:p w14:paraId="1C53D650" w14:textId="77777777" w:rsidR="008317D0" w:rsidRDefault="00AF2E73">
      <w:pPr>
        <w:pStyle w:val="affffffffff6"/>
        <w:framePr w:wrap="around" w:y="14176"/>
      </w:pPr>
      <w:r>
        <w:rPr>
          <w:rFonts w:ascii="黑体"/>
        </w:rPr>
        <w:fldChar w:fldCharType="begin">
          <w:ffData>
            <w:name w:val="CROT_DATE_Y"/>
            <w:enabled/>
            <w:calcOnExit w:val="0"/>
            <w:textInput>
              <w:default w:val="2022"/>
              <w:maxLength w:val="4"/>
            </w:textInput>
          </w:ffData>
        </w:fldChar>
      </w:r>
      <w:r>
        <w:rPr>
          <w:rFonts w:ascii="黑体"/>
        </w:rPr>
        <w:instrText>FORMTEXT</w:instrText>
      </w:r>
      <w:r>
        <w:rPr>
          <w:rFonts w:ascii="黑体"/>
        </w:rPr>
      </w:r>
      <w:r>
        <w:rPr>
          <w:rFonts w:ascii="黑体"/>
        </w:rPr>
        <w:fldChar w:fldCharType="separate"/>
      </w:r>
      <w:r>
        <w:rPr>
          <w:rFonts w:ascii="黑体"/>
        </w:rPr>
        <w:t>2022</w:t>
      </w:r>
      <w:r>
        <w:rPr>
          <w:rFonts w:ascii="黑体"/>
        </w:rPr>
        <w:fldChar w:fldCharType="end"/>
      </w:r>
      <w:bookmarkEnd w:id="10"/>
      <w:r>
        <w:t xml:space="preserve"> </w:t>
      </w:r>
      <w:r>
        <w:rPr>
          <w:rFonts w:ascii="黑体"/>
        </w:rPr>
        <w:t>-</w:t>
      </w:r>
      <w:r>
        <w:t xml:space="preserve"> </w:t>
      </w:r>
      <w:bookmarkStart w:id="11" w:name="CROT_DATE_M"/>
      <w:r>
        <w:rPr>
          <w:rFonts w:ascii="黑体"/>
        </w:rPr>
        <w:fldChar w:fldCharType="begin">
          <w:ffData>
            <w:name w:val="CROT_DATE_M"/>
            <w:enabled/>
            <w:calcOnExit w:val="0"/>
            <w:textInput>
              <w:default w:val="03"/>
              <w:maxLength w:val="2"/>
            </w:textInput>
          </w:ffData>
        </w:fldChar>
      </w:r>
      <w:r>
        <w:rPr>
          <w:rFonts w:ascii="黑体"/>
        </w:rPr>
        <w:instrText>FORMTEXT</w:instrText>
      </w:r>
      <w:r>
        <w:rPr>
          <w:rFonts w:ascii="黑体"/>
        </w:rPr>
      </w:r>
      <w:r>
        <w:rPr>
          <w:rFonts w:ascii="黑体"/>
        </w:rPr>
        <w:fldChar w:fldCharType="separate"/>
      </w:r>
      <w:r>
        <w:rPr>
          <w:rFonts w:ascii="黑体"/>
        </w:rPr>
        <w:t>03</w:t>
      </w:r>
      <w:r>
        <w:rPr>
          <w:rFonts w:ascii="黑体"/>
        </w:rPr>
        <w:fldChar w:fldCharType="end"/>
      </w:r>
      <w:bookmarkEnd w:id="11"/>
      <w:r>
        <w:t xml:space="preserve"> </w:t>
      </w:r>
      <w:r>
        <w:rPr>
          <w:rFonts w:ascii="黑体"/>
        </w:rPr>
        <w:t>-</w:t>
      </w:r>
      <w:r>
        <w:t xml:space="preserve"> </w:t>
      </w:r>
      <w:bookmarkStart w:id="12" w:name="CROT_DATE_D"/>
      <w:r>
        <w:rPr>
          <w:rFonts w:ascii="黑体"/>
        </w:rPr>
        <w:fldChar w:fldCharType="begin">
          <w:ffData>
            <w:name w:val="CROT_DATE_D"/>
            <w:enabled/>
            <w:calcOnExit w:val="0"/>
            <w:textInput>
              <w:default w:val="01"/>
              <w:maxLength w:val="2"/>
            </w:textInput>
          </w:ffData>
        </w:fldChar>
      </w:r>
      <w:r>
        <w:rPr>
          <w:rFonts w:ascii="黑体"/>
        </w:rPr>
        <w:instrText>FORMTEXT</w:instrText>
      </w:r>
      <w:r>
        <w:rPr>
          <w:rFonts w:ascii="黑体"/>
        </w:rPr>
      </w:r>
      <w:r>
        <w:rPr>
          <w:rFonts w:ascii="黑体"/>
        </w:rPr>
        <w:fldChar w:fldCharType="separate"/>
      </w:r>
      <w:r>
        <w:rPr>
          <w:rFonts w:ascii="黑体"/>
        </w:rPr>
        <w:t>01</w:t>
      </w:r>
      <w:r>
        <w:rPr>
          <w:rFonts w:ascii="黑体"/>
        </w:rPr>
        <w:fldChar w:fldCharType="end"/>
      </w:r>
      <w:bookmarkEnd w:id="12"/>
      <w:r>
        <w:rPr>
          <w:rFonts w:hint="eastAsia"/>
        </w:rPr>
        <w:t>实施</w:t>
      </w:r>
    </w:p>
    <w:p w14:paraId="575174FB" w14:textId="6117D233" w:rsidR="008317D0" w:rsidRDefault="003A44CD">
      <w:pPr>
        <w:pStyle w:val="affffffffd"/>
        <w:framePr w:h="584" w:hRule="exact" w:hSpace="181" w:vSpace="181" w:wrap="around" w:y="14800"/>
        <w:rPr>
          <w:rFonts w:hAnsi="黑体"/>
        </w:rPr>
      </w:pPr>
      <w:r w:rsidRPr="003A44CD">
        <w:rPr>
          <w:rFonts w:hAnsi="黑体" w:hint="eastAsia"/>
          <w:w w:val="100"/>
          <w:sz w:val="28"/>
        </w:rPr>
        <w:t>四川省生物信息学学会</w:t>
      </w:r>
      <w:r w:rsidR="00AF2E73">
        <w:rPr>
          <w:rFonts w:ascii="Times New Roman"/>
          <w:w w:val="100"/>
          <w:sz w:val="28"/>
        </w:rPr>
        <w:t>  </w:t>
      </w:r>
      <w:r w:rsidR="00AF2E73">
        <w:rPr>
          <w:rStyle w:val="afffffffffffe"/>
          <w:rFonts w:hAnsi="黑体" w:hint="eastAsia"/>
          <w:position w:val="0"/>
        </w:rPr>
        <w:t>发</w:t>
      </w:r>
      <w:r w:rsidR="00AF2E73">
        <w:rPr>
          <w:rStyle w:val="afffffffffffe"/>
          <w:rFonts w:hAnsi="黑体" w:hint="eastAsia"/>
          <w:spacing w:val="0"/>
          <w:position w:val="0"/>
        </w:rPr>
        <w:t>布</w:t>
      </w:r>
    </w:p>
    <w:p w14:paraId="6B01AAAE" w14:textId="77777777" w:rsidR="008317D0" w:rsidRDefault="00AF2E73">
      <w:pPr>
        <w:rPr>
          <w:rFonts w:ascii="宋体" w:hAnsi="宋体"/>
          <w:sz w:val="28"/>
          <w:szCs w:val="28"/>
        </w:rPr>
        <w:sectPr w:rsidR="008317D0">
          <w:headerReference w:type="even" r:id="rId9"/>
          <w:headerReference w:type="default" r:id="rId10"/>
          <w:footerReference w:type="even" r:id="rId11"/>
          <w:headerReference w:type="first" r:id="rId12"/>
          <w:footerReference w:type="first" r:id="rId13"/>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D8AF4B0" wp14:editId="16D9D34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6BE1336"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39FDCBD3" w14:textId="77777777" w:rsidR="008317D0" w:rsidRDefault="00AF2E73">
      <w:pPr>
        <w:pStyle w:val="afffffff"/>
        <w:spacing w:after="360"/>
      </w:pPr>
      <w:bookmarkStart w:id="13" w:name="BookMark1"/>
      <w:bookmarkStart w:id="14" w:name="_Toc80192992"/>
      <w:r>
        <w:rPr>
          <w:rFonts w:hint="eastAsia"/>
          <w:spacing w:val="320"/>
        </w:rPr>
        <w:lastRenderedPageBreak/>
        <w:t>目</w:t>
      </w:r>
      <w:r>
        <w:rPr>
          <w:rFonts w:hint="eastAsia"/>
        </w:rPr>
        <w:t>次</w:t>
      </w:r>
    </w:p>
    <w:p w14:paraId="588125CF" w14:textId="77777777" w:rsidR="008317D0" w:rsidRDefault="00AF2E73">
      <w:pPr>
        <w:pStyle w:val="11"/>
        <w:tabs>
          <w:tab w:val="right" w:leader="dot" w:pos="9344"/>
        </w:tabs>
        <w:rPr>
          <w:rFonts w:asciiTheme="minorHAnsi" w:eastAsiaTheme="minorEastAsia" w:hAnsiTheme="minorHAnsi" w:cstheme="minorBidi"/>
          <w:szCs w:val="24"/>
        </w:rPr>
      </w:pPr>
      <w:r>
        <w:fldChar w:fldCharType="begin"/>
      </w:r>
      <w:r>
        <w:instrText xml:space="preserve"> TOC \o "1-1" \h </w:instrText>
      </w:r>
      <w:r>
        <w:fldChar w:fldCharType="separate"/>
      </w:r>
      <w:hyperlink w:anchor="_Toc93077075" w:history="1">
        <w:r>
          <w:rPr>
            <w:rStyle w:val="afffff"/>
            <w:spacing w:val="320"/>
          </w:rPr>
          <w:t>前</w:t>
        </w:r>
        <w:r>
          <w:rPr>
            <w:rStyle w:val="afffff"/>
          </w:rPr>
          <w:t>言</w:t>
        </w:r>
        <w:r>
          <w:tab/>
        </w:r>
        <w:r>
          <w:fldChar w:fldCharType="begin"/>
        </w:r>
        <w:r>
          <w:instrText xml:space="preserve"> PAGEREF _Toc93077075 \h </w:instrText>
        </w:r>
        <w:r>
          <w:fldChar w:fldCharType="separate"/>
        </w:r>
        <w:r>
          <w:t>II</w:t>
        </w:r>
        <w:r>
          <w:fldChar w:fldCharType="end"/>
        </w:r>
      </w:hyperlink>
    </w:p>
    <w:p w14:paraId="6D944CF7" w14:textId="77777777" w:rsidR="008317D0" w:rsidRDefault="00735765">
      <w:pPr>
        <w:pStyle w:val="11"/>
        <w:tabs>
          <w:tab w:val="right" w:leader="dot" w:pos="9344"/>
        </w:tabs>
        <w:rPr>
          <w:rFonts w:asciiTheme="minorHAnsi" w:eastAsiaTheme="minorEastAsia" w:hAnsiTheme="minorHAnsi" w:cstheme="minorBidi"/>
          <w:szCs w:val="24"/>
        </w:rPr>
      </w:pPr>
      <w:hyperlink w:anchor="_Toc93077076" w:history="1">
        <w:r w:rsidR="00AF2E73">
          <w:rPr>
            <w:rStyle w:val="afffff"/>
            <w:spacing w:val="320"/>
          </w:rPr>
          <w:t>引</w:t>
        </w:r>
        <w:r w:rsidR="00AF2E73">
          <w:rPr>
            <w:rStyle w:val="afffff"/>
          </w:rPr>
          <w:t>言</w:t>
        </w:r>
        <w:r w:rsidR="00AF2E73">
          <w:tab/>
        </w:r>
        <w:r w:rsidR="00AF2E73">
          <w:fldChar w:fldCharType="begin"/>
        </w:r>
        <w:r w:rsidR="00AF2E73">
          <w:instrText xml:space="preserve"> PAGEREF _Toc93077076 \h </w:instrText>
        </w:r>
        <w:r w:rsidR="00AF2E73">
          <w:fldChar w:fldCharType="separate"/>
        </w:r>
        <w:r w:rsidR="00AF2E73">
          <w:t>III</w:t>
        </w:r>
        <w:r w:rsidR="00AF2E73">
          <w:fldChar w:fldCharType="end"/>
        </w:r>
      </w:hyperlink>
    </w:p>
    <w:p w14:paraId="6D59869B" w14:textId="77777777" w:rsidR="008317D0" w:rsidRDefault="00735765">
      <w:pPr>
        <w:pStyle w:val="11"/>
        <w:tabs>
          <w:tab w:val="right" w:leader="dot" w:pos="9344"/>
        </w:tabs>
        <w:rPr>
          <w:rFonts w:asciiTheme="minorHAnsi" w:eastAsiaTheme="minorEastAsia" w:hAnsiTheme="minorHAnsi" w:cstheme="minorBidi"/>
          <w:szCs w:val="24"/>
        </w:rPr>
      </w:pPr>
      <w:hyperlink w:anchor="_Toc93077077" w:history="1">
        <w:r w:rsidR="00AF2E73">
          <w:rPr>
            <w:rStyle w:val="afffff"/>
          </w:rPr>
          <w:t>1 范围</w:t>
        </w:r>
        <w:r w:rsidR="00AF2E73">
          <w:tab/>
        </w:r>
        <w:r w:rsidR="00AF2E73">
          <w:fldChar w:fldCharType="begin"/>
        </w:r>
        <w:r w:rsidR="00AF2E73">
          <w:instrText xml:space="preserve"> PAGEREF _Toc93077077 \h </w:instrText>
        </w:r>
        <w:r w:rsidR="00AF2E73">
          <w:fldChar w:fldCharType="separate"/>
        </w:r>
        <w:r w:rsidR="00AF2E73">
          <w:t>1</w:t>
        </w:r>
        <w:r w:rsidR="00AF2E73">
          <w:fldChar w:fldCharType="end"/>
        </w:r>
      </w:hyperlink>
    </w:p>
    <w:p w14:paraId="1E8DD149" w14:textId="77777777" w:rsidR="008317D0" w:rsidRDefault="00735765">
      <w:pPr>
        <w:pStyle w:val="11"/>
        <w:tabs>
          <w:tab w:val="right" w:leader="dot" w:pos="9344"/>
        </w:tabs>
        <w:rPr>
          <w:rFonts w:asciiTheme="minorHAnsi" w:eastAsiaTheme="minorEastAsia" w:hAnsiTheme="minorHAnsi" w:cstheme="minorBidi"/>
          <w:szCs w:val="24"/>
        </w:rPr>
      </w:pPr>
      <w:hyperlink w:anchor="_Toc93077078" w:history="1">
        <w:r w:rsidR="00AF2E73">
          <w:rPr>
            <w:rStyle w:val="afffff"/>
          </w:rPr>
          <w:t>2 规范性引用文件</w:t>
        </w:r>
        <w:r w:rsidR="00AF2E73">
          <w:tab/>
        </w:r>
        <w:r w:rsidR="00AF2E73">
          <w:fldChar w:fldCharType="begin"/>
        </w:r>
        <w:r w:rsidR="00AF2E73">
          <w:instrText xml:space="preserve"> PAGEREF _Toc93077078 \h </w:instrText>
        </w:r>
        <w:r w:rsidR="00AF2E73">
          <w:fldChar w:fldCharType="separate"/>
        </w:r>
        <w:r w:rsidR="00AF2E73">
          <w:t>1</w:t>
        </w:r>
        <w:r w:rsidR="00AF2E73">
          <w:fldChar w:fldCharType="end"/>
        </w:r>
      </w:hyperlink>
    </w:p>
    <w:p w14:paraId="41A2A36E" w14:textId="77777777" w:rsidR="008317D0" w:rsidRDefault="00735765">
      <w:pPr>
        <w:pStyle w:val="11"/>
        <w:tabs>
          <w:tab w:val="right" w:leader="dot" w:pos="9344"/>
        </w:tabs>
        <w:rPr>
          <w:rFonts w:asciiTheme="minorHAnsi" w:eastAsiaTheme="minorEastAsia" w:hAnsiTheme="minorHAnsi" w:cstheme="minorBidi"/>
          <w:szCs w:val="24"/>
        </w:rPr>
      </w:pPr>
      <w:hyperlink w:anchor="_Toc93077079" w:history="1">
        <w:r w:rsidR="00AF2E73">
          <w:rPr>
            <w:rStyle w:val="afffff"/>
          </w:rPr>
          <w:t>3 术语和定义</w:t>
        </w:r>
        <w:r w:rsidR="00AF2E73">
          <w:tab/>
        </w:r>
        <w:r w:rsidR="00AF2E73">
          <w:fldChar w:fldCharType="begin"/>
        </w:r>
        <w:r w:rsidR="00AF2E73">
          <w:instrText xml:space="preserve"> PAGEREF _Toc93077079 \h </w:instrText>
        </w:r>
        <w:r w:rsidR="00AF2E73">
          <w:fldChar w:fldCharType="separate"/>
        </w:r>
        <w:r w:rsidR="00AF2E73">
          <w:t>1</w:t>
        </w:r>
        <w:r w:rsidR="00AF2E73">
          <w:fldChar w:fldCharType="end"/>
        </w:r>
      </w:hyperlink>
    </w:p>
    <w:p w14:paraId="1764787F" w14:textId="77777777" w:rsidR="008317D0" w:rsidRDefault="00735765">
      <w:pPr>
        <w:pStyle w:val="11"/>
        <w:tabs>
          <w:tab w:val="right" w:leader="dot" w:pos="9344"/>
        </w:tabs>
        <w:rPr>
          <w:rFonts w:asciiTheme="minorHAnsi" w:eastAsiaTheme="minorEastAsia" w:hAnsiTheme="minorHAnsi" w:cstheme="minorBidi"/>
          <w:szCs w:val="24"/>
        </w:rPr>
      </w:pPr>
      <w:hyperlink w:anchor="_Toc93077080" w:history="1">
        <w:r w:rsidR="00AF2E73">
          <w:rPr>
            <w:rStyle w:val="afffff"/>
          </w:rPr>
          <w:t>4 缩略语</w:t>
        </w:r>
        <w:r w:rsidR="00AF2E73">
          <w:tab/>
        </w:r>
        <w:r w:rsidR="00AF2E73">
          <w:fldChar w:fldCharType="begin"/>
        </w:r>
        <w:r w:rsidR="00AF2E73">
          <w:instrText xml:space="preserve"> PAGEREF _Toc93077080 \h </w:instrText>
        </w:r>
        <w:r w:rsidR="00AF2E73">
          <w:fldChar w:fldCharType="separate"/>
        </w:r>
        <w:r w:rsidR="00AF2E73">
          <w:t>2</w:t>
        </w:r>
        <w:r w:rsidR="00AF2E73">
          <w:fldChar w:fldCharType="end"/>
        </w:r>
      </w:hyperlink>
    </w:p>
    <w:p w14:paraId="046F6932" w14:textId="77777777" w:rsidR="008317D0" w:rsidRDefault="00735765">
      <w:pPr>
        <w:pStyle w:val="11"/>
        <w:tabs>
          <w:tab w:val="right" w:leader="dot" w:pos="9344"/>
        </w:tabs>
        <w:rPr>
          <w:rFonts w:asciiTheme="minorHAnsi" w:eastAsiaTheme="minorEastAsia" w:hAnsiTheme="minorHAnsi" w:cstheme="minorBidi"/>
          <w:szCs w:val="24"/>
        </w:rPr>
      </w:pPr>
      <w:hyperlink w:anchor="_Toc93077081" w:history="1">
        <w:r w:rsidR="00AF2E73">
          <w:rPr>
            <w:rStyle w:val="afffff"/>
          </w:rPr>
          <w:t>5 数据集总要求</w:t>
        </w:r>
        <w:r w:rsidR="00AF2E73">
          <w:tab/>
        </w:r>
        <w:r w:rsidR="00AF2E73">
          <w:fldChar w:fldCharType="begin"/>
        </w:r>
        <w:r w:rsidR="00AF2E73">
          <w:instrText xml:space="preserve"> PAGEREF _Toc93077081 \h </w:instrText>
        </w:r>
        <w:r w:rsidR="00AF2E73">
          <w:fldChar w:fldCharType="separate"/>
        </w:r>
        <w:r w:rsidR="00AF2E73">
          <w:t>2</w:t>
        </w:r>
        <w:r w:rsidR="00AF2E73">
          <w:fldChar w:fldCharType="end"/>
        </w:r>
      </w:hyperlink>
    </w:p>
    <w:p w14:paraId="41235A76" w14:textId="77777777" w:rsidR="008317D0" w:rsidRDefault="00735765">
      <w:pPr>
        <w:pStyle w:val="11"/>
        <w:tabs>
          <w:tab w:val="right" w:leader="dot" w:pos="9344"/>
        </w:tabs>
        <w:rPr>
          <w:rFonts w:asciiTheme="minorHAnsi" w:eastAsiaTheme="minorEastAsia" w:hAnsiTheme="minorHAnsi" w:cstheme="minorBidi"/>
          <w:szCs w:val="24"/>
        </w:rPr>
      </w:pPr>
      <w:hyperlink w:anchor="_Toc93077082" w:history="1">
        <w:r w:rsidR="00AF2E73">
          <w:rPr>
            <w:rStyle w:val="afffff"/>
          </w:rPr>
          <w:t>6 数据采集</w:t>
        </w:r>
        <w:r w:rsidR="00AF2E73">
          <w:tab/>
        </w:r>
        <w:r w:rsidR="00AF2E73">
          <w:fldChar w:fldCharType="begin"/>
        </w:r>
        <w:r w:rsidR="00AF2E73">
          <w:instrText xml:space="preserve"> PAGEREF _Toc93077082 \h </w:instrText>
        </w:r>
        <w:r w:rsidR="00AF2E73">
          <w:fldChar w:fldCharType="separate"/>
        </w:r>
        <w:r w:rsidR="00AF2E73">
          <w:t>3</w:t>
        </w:r>
        <w:r w:rsidR="00AF2E73">
          <w:fldChar w:fldCharType="end"/>
        </w:r>
      </w:hyperlink>
    </w:p>
    <w:p w14:paraId="04523CA9" w14:textId="77777777" w:rsidR="008317D0" w:rsidRDefault="00735765">
      <w:pPr>
        <w:pStyle w:val="11"/>
        <w:tabs>
          <w:tab w:val="right" w:leader="dot" w:pos="9344"/>
        </w:tabs>
        <w:rPr>
          <w:rFonts w:asciiTheme="minorHAnsi" w:eastAsiaTheme="minorEastAsia" w:hAnsiTheme="minorHAnsi" w:cstheme="minorBidi"/>
          <w:szCs w:val="24"/>
        </w:rPr>
      </w:pPr>
      <w:hyperlink w:anchor="_Toc93077083" w:history="1">
        <w:r w:rsidR="00AF2E73">
          <w:rPr>
            <w:rStyle w:val="afffff"/>
          </w:rPr>
          <w:t>7 数据整理</w:t>
        </w:r>
        <w:r w:rsidR="00AF2E73">
          <w:tab/>
        </w:r>
        <w:r w:rsidR="00AF2E73">
          <w:fldChar w:fldCharType="begin"/>
        </w:r>
        <w:r w:rsidR="00AF2E73">
          <w:instrText xml:space="preserve"> PAGEREF _Toc93077083 \h </w:instrText>
        </w:r>
        <w:r w:rsidR="00AF2E73">
          <w:fldChar w:fldCharType="separate"/>
        </w:r>
        <w:r w:rsidR="00AF2E73">
          <w:t>4</w:t>
        </w:r>
        <w:r w:rsidR="00AF2E73">
          <w:fldChar w:fldCharType="end"/>
        </w:r>
      </w:hyperlink>
    </w:p>
    <w:p w14:paraId="61EDC010" w14:textId="77777777" w:rsidR="008317D0" w:rsidRDefault="00735765">
      <w:pPr>
        <w:pStyle w:val="11"/>
        <w:tabs>
          <w:tab w:val="right" w:leader="dot" w:pos="9344"/>
        </w:tabs>
        <w:rPr>
          <w:rFonts w:asciiTheme="minorHAnsi" w:eastAsiaTheme="minorEastAsia" w:hAnsiTheme="minorHAnsi" w:cstheme="minorBidi"/>
          <w:szCs w:val="24"/>
        </w:rPr>
      </w:pPr>
      <w:hyperlink w:anchor="_Toc93077084" w:history="1">
        <w:r w:rsidR="00AF2E73">
          <w:rPr>
            <w:rStyle w:val="afffff"/>
          </w:rPr>
          <w:t>8 数据标注</w:t>
        </w:r>
        <w:r w:rsidR="00AF2E73">
          <w:tab/>
        </w:r>
        <w:r w:rsidR="00AF2E73">
          <w:fldChar w:fldCharType="begin"/>
        </w:r>
        <w:r w:rsidR="00AF2E73">
          <w:instrText xml:space="preserve"> PAGEREF _Toc93077084 \h </w:instrText>
        </w:r>
        <w:r w:rsidR="00AF2E73">
          <w:fldChar w:fldCharType="separate"/>
        </w:r>
        <w:r w:rsidR="00AF2E73">
          <w:t>4</w:t>
        </w:r>
        <w:r w:rsidR="00AF2E73">
          <w:fldChar w:fldCharType="end"/>
        </w:r>
      </w:hyperlink>
    </w:p>
    <w:p w14:paraId="78EE0724" w14:textId="77777777" w:rsidR="008317D0" w:rsidRDefault="00735765">
      <w:pPr>
        <w:pStyle w:val="11"/>
        <w:tabs>
          <w:tab w:val="right" w:leader="dot" w:pos="9344"/>
        </w:tabs>
        <w:rPr>
          <w:rFonts w:asciiTheme="minorHAnsi" w:eastAsiaTheme="minorEastAsia" w:hAnsiTheme="minorHAnsi" w:cstheme="minorBidi"/>
          <w:szCs w:val="24"/>
        </w:rPr>
      </w:pPr>
      <w:hyperlink w:anchor="_Toc93077085" w:history="1">
        <w:r w:rsidR="00AF2E73">
          <w:rPr>
            <w:rStyle w:val="afffff"/>
          </w:rPr>
          <w:t>9 数据集构建</w:t>
        </w:r>
        <w:r w:rsidR="00AF2E73">
          <w:tab/>
        </w:r>
        <w:r w:rsidR="00AF2E73">
          <w:fldChar w:fldCharType="begin"/>
        </w:r>
        <w:r w:rsidR="00AF2E73">
          <w:instrText xml:space="preserve"> PAGEREF _Toc93077085 \h </w:instrText>
        </w:r>
        <w:r w:rsidR="00AF2E73">
          <w:fldChar w:fldCharType="separate"/>
        </w:r>
        <w:r w:rsidR="00AF2E73">
          <w:t>5</w:t>
        </w:r>
        <w:r w:rsidR="00AF2E73">
          <w:fldChar w:fldCharType="end"/>
        </w:r>
      </w:hyperlink>
    </w:p>
    <w:p w14:paraId="5E94EE68" w14:textId="77777777" w:rsidR="008317D0" w:rsidRDefault="00735765">
      <w:pPr>
        <w:pStyle w:val="11"/>
        <w:tabs>
          <w:tab w:val="right" w:leader="dot" w:pos="9344"/>
        </w:tabs>
        <w:rPr>
          <w:rFonts w:asciiTheme="minorHAnsi" w:eastAsiaTheme="minorEastAsia" w:hAnsiTheme="minorHAnsi" w:cstheme="minorBidi"/>
          <w:szCs w:val="24"/>
        </w:rPr>
      </w:pPr>
      <w:hyperlink w:anchor="_Toc93077086" w:history="1">
        <w:r w:rsidR="00AF2E73">
          <w:rPr>
            <w:rStyle w:val="afffff"/>
            <w:spacing w:val="100"/>
          </w:rPr>
          <w:t>附录A</w:t>
        </w:r>
        <w:r w:rsidR="00AF2E73">
          <w:rPr>
            <w:rStyle w:val="afffff"/>
          </w:rPr>
          <w:t xml:space="preserve"> （规范性） 数据集分类及医学和风险级别定义</w:t>
        </w:r>
        <w:r w:rsidR="00AF2E73">
          <w:tab/>
        </w:r>
        <w:r w:rsidR="00AF2E73">
          <w:fldChar w:fldCharType="begin"/>
        </w:r>
        <w:r w:rsidR="00AF2E73">
          <w:instrText xml:space="preserve"> PAGEREF _Toc93077086 \h </w:instrText>
        </w:r>
        <w:r w:rsidR="00AF2E73">
          <w:fldChar w:fldCharType="separate"/>
        </w:r>
        <w:r w:rsidR="00AF2E73">
          <w:t>6</w:t>
        </w:r>
        <w:r w:rsidR="00AF2E73">
          <w:fldChar w:fldCharType="end"/>
        </w:r>
      </w:hyperlink>
    </w:p>
    <w:p w14:paraId="128AEF37" w14:textId="77777777" w:rsidR="008317D0" w:rsidRDefault="00735765">
      <w:pPr>
        <w:pStyle w:val="11"/>
        <w:tabs>
          <w:tab w:val="right" w:leader="dot" w:pos="9344"/>
        </w:tabs>
        <w:rPr>
          <w:rFonts w:asciiTheme="minorHAnsi" w:eastAsiaTheme="minorEastAsia" w:hAnsiTheme="minorHAnsi" w:cstheme="minorBidi"/>
          <w:szCs w:val="24"/>
        </w:rPr>
      </w:pPr>
      <w:hyperlink w:anchor="_Toc93077087" w:history="1">
        <w:r w:rsidR="00AF2E73">
          <w:rPr>
            <w:rStyle w:val="afffff"/>
            <w:spacing w:val="100"/>
          </w:rPr>
          <w:t>附录B</w:t>
        </w:r>
        <w:r w:rsidR="00AF2E73">
          <w:rPr>
            <w:rStyle w:val="afffff"/>
          </w:rPr>
          <w:t xml:space="preserve"> （规范性） 液基制片质量评估</w:t>
        </w:r>
        <w:r w:rsidR="00AF2E73">
          <w:tab/>
        </w:r>
        <w:r w:rsidR="00AF2E73">
          <w:fldChar w:fldCharType="begin"/>
        </w:r>
        <w:r w:rsidR="00AF2E73">
          <w:instrText xml:space="preserve"> PAGEREF _Toc93077087 \h </w:instrText>
        </w:r>
        <w:r w:rsidR="00AF2E73">
          <w:fldChar w:fldCharType="separate"/>
        </w:r>
        <w:r w:rsidR="00AF2E73">
          <w:t>7</w:t>
        </w:r>
        <w:r w:rsidR="00AF2E73">
          <w:fldChar w:fldCharType="end"/>
        </w:r>
      </w:hyperlink>
    </w:p>
    <w:p w14:paraId="7707C5E0" w14:textId="77777777" w:rsidR="008317D0" w:rsidRDefault="00735765">
      <w:pPr>
        <w:pStyle w:val="11"/>
        <w:tabs>
          <w:tab w:val="right" w:leader="dot" w:pos="9344"/>
        </w:tabs>
        <w:rPr>
          <w:rFonts w:asciiTheme="minorHAnsi" w:eastAsiaTheme="minorEastAsia" w:hAnsiTheme="minorHAnsi" w:cstheme="minorBidi"/>
          <w:szCs w:val="24"/>
        </w:rPr>
      </w:pPr>
      <w:hyperlink w:anchor="_Toc93077088" w:history="1">
        <w:r w:rsidR="00AF2E73">
          <w:rPr>
            <w:rStyle w:val="afffff"/>
            <w:spacing w:val="105"/>
          </w:rPr>
          <w:t>参考文</w:t>
        </w:r>
        <w:r w:rsidR="00AF2E73">
          <w:rPr>
            <w:rStyle w:val="afffff"/>
          </w:rPr>
          <w:t>献</w:t>
        </w:r>
        <w:r w:rsidR="00AF2E73">
          <w:tab/>
        </w:r>
        <w:r w:rsidR="00AF2E73">
          <w:fldChar w:fldCharType="begin"/>
        </w:r>
        <w:r w:rsidR="00AF2E73">
          <w:instrText xml:space="preserve"> PAGEREF _Toc93077088 \h </w:instrText>
        </w:r>
        <w:r w:rsidR="00AF2E73">
          <w:fldChar w:fldCharType="separate"/>
        </w:r>
        <w:r w:rsidR="00AF2E73">
          <w:t>8</w:t>
        </w:r>
        <w:r w:rsidR="00AF2E73">
          <w:fldChar w:fldCharType="end"/>
        </w:r>
      </w:hyperlink>
    </w:p>
    <w:p w14:paraId="003F2BB9" w14:textId="77777777" w:rsidR="008317D0" w:rsidRDefault="00AF2E73">
      <w:pPr>
        <w:pStyle w:val="afffffff"/>
        <w:spacing w:after="360"/>
        <w:sectPr w:rsidR="008317D0">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14:paraId="127D09BD" w14:textId="77777777" w:rsidR="008317D0" w:rsidRDefault="00AF2E73">
      <w:pPr>
        <w:pStyle w:val="a6"/>
        <w:spacing w:after="360"/>
      </w:pPr>
      <w:bookmarkStart w:id="15" w:name="_Toc93077075"/>
      <w:bookmarkStart w:id="16" w:name="BookMark2"/>
      <w:bookmarkEnd w:id="13"/>
      <w:r>
        <w:rPr>
          <w:spacing w:val="320"/>
        </w:rPr>
        <w:lastRenderedPageBreak/>
        <w:t>前</w:t>
      </w:r>
      <w:r>
        <w:t>言</w:t>
      </w:r>
      <w:bookmarkEnd w:id="14"/>
      <w:bookmarkEnd w:id="15"/>
    </w:p>
    <w:p w14:paraId="2446110F" w14:textId="339D8735" w:rsidR="00E21E29" w:rsidRDefault="00E21E29" w:rsidP="00E21E29">
      <w:pPr>
        <w:ind w:left="420" w:firstLineChars="200"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14:paraId="2F0940F8" w14:textId="77777777" w:rsidR="00E21E29" w:rsidRDefault="00E21E29" w:rsidP="00E21E29">
      <w:pPr>
        <w:ind w:left="420" w:firstLineChars="200" w:firstLine="420"/>
      </w:pPr>
      <w:r>
        <w:rPr>
          <w:rFonts w:hint="eastAsia"/>
        </w:rPr>
        <w:t>请注意本文件的某些内容可能涉及专利。本文件的发布机构不承担识别这些专利的责任。</w:t>
      </w:r>
    </w:p>
    <w:p w14:paraId="110E3FBD" w14:textId="599E7AB0" w:rsidR="00E21E29" w:rsidRDefault="00E21E29" w:rsidP="00E21E29">
      <w:pPr>
        <w:ind w:left="420" w:firstLineChars="200" w:firstLine="420"/>
      </w:pPr>
      <w:r>
        <w:rPr>
          <w:rFonts w:hint="eastAsia"/>
        </w:rPr>
        <w:t>本文件由</w:t>
      </w:r>
      <w:r w:rsidR="003A44CD" w:rsidRPr="003A44CD">
        <w:rPr>
          <w:rFonts w:hint="eastAsia"/>
        </w:rPr>
        <w:t>四川省生物信息学学会</w:t>
      </w:r>
      <w:r>
        <w:rPr>
          <w:rFonts w:hint="eastAsia"/>
        </w:rPr>
        <w:t>提出。</w:t>
      </w:r>
    </w:p>
    <w:p w14:paraId="6AB000BC" w14:textId="45489F2C" w:rsidR="00E21E29" w:rsidRDefault="00E21E29" w:rsidP="00E21E29">
      <w:pPr>
        <w:ind w:left="420" w:firstLineChars="200" w:firstLine="420"/>
      </w:pPr>
      <w:r>
        <w:rPr>
          <w:rFonts w:hint="eastAsia"/>
        </w:rPr>
        <w:t>本文件由</w:t>
      </w:r>
      <w:r w:rsidR="003A44CD" w:rsidRPr="003A44CD">
        <w:rPr>
          <w:rFonts w:hint="eastAsia"/>
        </w:rPr>
        <w:t>四川省生物信息学学会</w:t>
      </w:r>
      <w:r>
        <w:rPr>
          <w:rFonts w:hint="eastAsia"/>
        </w:rPr>
        <w:t>知识产权与标准化工作委员会归口。</w:t>
      </w:r>
    </w:p>
    <w:p w14:paraId="7D192CA5" w14:textId="2F388AB0" w:rsidR="00E21E29" w:rsidRDefault="000B2AB2" w:rsidP="00E21E29">
      <w:pPr>
        <w:ind w:left="420" w:firstLineChars="200" w:firstLine="420"/>
      </w:pPr>
      <w:r>
        <w:rPr>
          <w:rFonts w:hint="eastAsia"/>
        </w:rPr>
        <w:t>本文件起草单位：四川大学华西医院</w:t>
      </w:r>
      <w:bookmarkStart w:id="17" w:name="_GoBack"/>
      <w:bookmarkEnd w:id="17"/>
    </w:p>
    <w:p w14:paraId="2A66EA7B" w14:textId="6AC431E3" w:rsidR="008317D0" w:rsidRDefault="00E21E29" w:rsidP="00E21E29">
      <w:pPr>
        <w:ind w:left="420" w:firstLineChars="200" w:firstLine="420"/>
      </w:pPr>
      <w:r>
        <w:rPr>
          <w:rFonts w:hint="eastAsia"/>
        </w:rPr>
        <w:t>本文件主要起草人：康焰</w:t>
      </w:r>
    </w:p>
    <w:p w14:paraId="493E2BCD" w14:textId="77777777" w:rsidR="008317D0" w:rsidRPr="00E21E29" w:rsidRDefault="008317D0">
      <w:pPr>
        <w:pStyle w:val="afffffa"/>
        <w:ind w:firstLine="420"/>
      </w:pPr>
    </w:p>
    <w:p w14:paraId="71233D5F" w14:textId="77777777" w:rsidR="008317D0" w:rsidRDefault="008317D0">
      <w:pPr>
        <w:pStyle w:val="afffffa"/>
        <w:ind w:firstLine="420"/>
        <w:sectPr w:rsidR="008317D0">
          <w:pgSz w:w="11906" w:h="16838"/>
          <w:pgMar w:top="2410" w:right="1134" w:bottom="1134" w:left="1134" w:header="1418" w:footer="1134" w:gutter="284"/>
          <w:pgNumType w:fmt="upperRoman"/>
          <w:cols w:space="425"/>
          <w:formProt w:val="0"/>
          <w:docGrid w:linePitch="312"/>
        </w:sectPr>
      </w:pPr>
    </w:p>
    <w:p w14:paraId="6FF666E9" w14:textId="77777777" w:rsidR="008317D0" w:rsidRDefault="00AF2E73">
      <w:pPr>
        <w:pStyle w:val="a6"/>
        <w:spacing w:after="360"/>
      </w:pPr>
      <w:bookmarkStart w:id="18" w:name="_Toc80192993"/>
      <w:bookmarkStart w:id="19" w:name="_Toc93077076"/>
      <w:bookmarkStart w:id="20" w:name="BookMark3"/>
      <w:bookmarkEnd w:id="16"/>
      <w:r>
        <w:rPr>
          <w:spacing w:val="320"/>
        </w:rPr>
        <w:lastRenderedPageBreak/>
        <w:t>引</w:t>
      </w:r>
      <w:r>
        <w:t>言</w:t>
      </w:r>
      <w:bookmarkEnd w:id="18"/>
      <w:bookmarkEnd w:id="19"/>
    </w:p>
    <w:p w14:paraId="4BD40128" w14:textId="77777777" w:rsidR="00546C4C" w:rsidRDefault="00546C4C" w:rsidP="00546C4C">
      <w:pPr>
        <w:pStyle w:val="afffffa"/>
        <w:ind w:firstLine="420"/>
      </w:pPr>
      <w:r>
        <w:rPr>
          <w:rFonts w:hint="eastAsia"/>
        </w:rPr>
        <w:t>尽管近年来国际上针对脓毒症(sepsis)做了大量的基础研究工作，并进行了有效临床干预措施的研发与推广，但遗憾的是，无论在发达国家还是发展中国家，脓毒症仍以其高发病率和病死率严重威胁着人类的健康及生命安全，消耗了大量的医疗资源。据不完全统计，全球每年有2-3千万患者罹患脓毒症，每天约有1400人死于脓毒症。因此，提高对脓毒症的认识，正确面对脓毒症所带来的巨大挑战，对改善脓毒症预后意义重大</w:t>
      </w:r>
    </w:p>
    <w:p w14:paraId="1F3D38BF" w14:textId="77777777" w:rsidR="00546C4C" w:rsidRDefault="00546C4C" w:rsidP="00546C4C">
      <w:pPr>
        <w:pStyle w:val="afffffa"/>
        <w:ind w:firstLine="420"/>
      </w:pPr>
      <w:r>
        <w:rPr>
          <w:rFonts w:hint="eastAsia"/>
        </w:rPr>
        <w:t>脓毒症诊治难点在于疾病的异质性，即不同的脓毒症患者可表现为不同的临床表现以及对某种治疗的不同反应，这给临床诊疗和研究带来巨大挑战。脓毒症发生发展机制较为复杂，特别是急危重脓毒症患者，其临床诊治过程中会产生大量的数据，包括生命体征、呼吸力学、体液样本检验、影像学等数据，而人类直觉对于这些数据并不能很好地整合，因此可能无法及时发现潜在的风险。人工智能是用来研究、开发用于模拟、延伸和扩展人类智能的理论、方法、技术的一门新的技术科学。目前，人工智能已经在各行各业发挥了重要作用。在医学方面，人工智能技术在影像诊断、病理诊断中表现出了超过高年资医生的诊断水平，因此具有重要的应用前景。人工智能技术在脓毒症患者诊疗方面也具有较好的应用前景，虽然已经有大量文献报道应用人工智能技术来辅助脓毒症的诊断与治疗，但临床医师对于这类技术缺乏深刻认识。</w:t>
      </w:r>
    </w:p>
    <w:p w14:paraId="025502C2" w14:textId="0AB6A95E" w:rsidR="008317D0" w:rsidRPr="00546C4C" w:rsidRDefault="00546C4C" w:rsidP="00546C4C">
      <w:pPr>
        <w:pStyle w:val="afffffa"/>
        <w:ind w:firstLine="420"/>
        <w:sectPr w:rsidR="008317D0" w:rsidRPr="00546C4C">
          <w:pgSz w:w="11906" w:h="16838"/>
          <w:pgMar w:top="2410" w:right="1134" w:bottom="1134" w:left="1134" w:header="1418" w:footer="1134" w:gutter="284"/>
          <w:pgNumType w:fmt="upperRoman"/>
          <w:cols w:space="425"/>
          <w:formProt w:val="0"/>
          <w:docGrid w:linePitch="312"/>
        </w:sectPr>
      </w:pPr>
      <w:r>
        <w:rPr>
          <w:rFonts w:hint="eastAsia"/>
        </w:rPr>
        <w:t>本数据标准规范以脓毒症3.0标准作为主要参考依据，旨在形成共识性的脓毒症诊疗领域数据集标准体系，为医疗数据的处理提供一致性的行业标准。。</w:t>
      </w:r>
    </w:p>
    <w:p w14:paraId="7D603C28" w14:textId="77777777" w:rsidR="008317D0" w:rsidRDefault="008317D0">
      <w:pPr>
        <w:spacing w:line="20" w:lineRule="exact"/>
        <w:jc w:val="center"/>
        <w:rPr>
          <w:rFonts w:ascii="黑体" w:eastAsia="黑体" w:hAnsi="黑体"/>
          <w:sz w:val="32"/>
          <w:szCs w:val="32"/>
        </w:rPr>
      </w:pPr>
      <w:bookmarkStart w:id="21" w:name="BookMark4"/>
      <w:bookmarkEnd w:id="20"/>
    </w:p>
    <w:bookmarkStart w:id="22" w:name="NEW_STAND_NAME" w:displacedByCustomXml="next"/>
    <w:sdt>
      <w:sdtPr>
        <w:tag w:val="NEW_STAND_NAME"/>
        <w:id w:val="1713387334"/>
        <w:lock w:val="sdtLocked"/>
        <w:placeholder>
          <w:docPart w:val="9A8A6A7C7E044B769DF5DD033C66DD3E"/>
        </w:placeholder>
      </w:sdtPr>
      <w:sdtEndPr/>
      <w:sdtContent>
        <w:sdt>
          <w:sdtPr>
            <w:tag w:val="NEW_STAND_NAME"/>
            <w:id w:val="595910757"/>
            <w:lock w:val="sdtLocked"/>
            <w:placeholder>
              <w:docPart w:val="{0f9883b4-0cc2-41c3-af91-f119c4da1bd4}"/>
            </w:placeholder>
          </w:sdtPr>
          <w:sdtEndPr/>
          <w:sdtContent>
            <w:p w14:paraId="6FF0CCAE" w14:textId="514F6021" w:rsidR="008317D0" w:rsidRPr="00AD39A3" w:rsidRDefault="00AD39A3" w:rsidP="00AD39A3">
              <w:pPr>
                <w:rPr>
                  <w:rFonts w:ascii="黑体" w:eastAsia="黑体" w:hAnsi="黑体"/>
                  <w:sz w:val="32"/>
                  <w:szCs w:val="32"/>
                </w:rPr>
              </w:pPr>
              <w:r w:rsidRPr="00AD39A3">
                <w:rPr>
                  <w:rFonts w:ascii="黑体" w:eastAsia="黑体" w:hAnsi="黑体" w:hint="eastAsia"/>
                  <w:sz w:val="32"/>
                  <w:szCs w:val="32"/>
                </w:rPr>
                <w:t>人工智能辅助脓毒症预警数据标注和质控标准</w:t>
              </w:r>
            </w:p>
          </w:sdtContent>
        </w:sdt>
      </w:sdtContent>
    </w:sdt>
    <w:p w14:paraId="03E91CAF" w14:textId="69945F1A" w:rsidR="008317D0" w:rsidRDefault="00AF2E73">
      <w:pPr>
        <w:pStyle w:val="affc"/>
        <w:spacing w:before="240" w:after="240"/>
      </w:pPr>
      <w:bookmarkStart w:id="23" w:name="_Toc24884218"/>
      <w:bookmarkStart w:id="24" w:name="_Toc26718930"/>
      <w:bookmarkStart w:id="25" w:name="_Toc26648465"/>
      <w:bookmarkStart w:id="26" w:name="_Toc26986771"/>
      <w:bookmarkStart w:id="27" w:name="_Toc93077077"/>
      <w:bookmarkStart w:id="28" w:name="_Toc24884211"/>
      <w:bookmarkStart w:id="29" w:name="_Toc26986530"/>
      <w:bookmarkStart w:id="30" w:name="_Toc80192994"/>
      <w:bookmarkStart w:id="31" w:name="_Toc17233325"/>
      <w:bookmarkStart w:id="32" w:name="_Toc17233333"/>
      <w:bookmarkEnd w:id="22"/>
      <w:r>
        <w:rPr>
          <w:rFonts w:hint="eastAsia"/>
        </w:rPr>
        <w:t>范围</w:t>
      </w:r>
      <w:bookmarkEnd w:id="23"/>
      <w:bookmarkEnd w:id="24"/>
      <w:bookmarkEnd w:id="25"/>
      <w:bookmarkEnd w:id="26"/>
      <w:bookmarkEnd w:id="27"/>
      <w:bookmarkEnd w:id="28"/>
      <w:bookmarkEnd w:id="29"/>
      <w:bookmarkEnd w:id="30"/>
      <w:bookmarkEnd w:id="31"/>
      <w:bookmarkEnd w:id="32"/>
    </w:p>
    <w:p w14:paraId="0A041CDB" w14:textId="140CE3EB" w:rsidR="00FD1756" w:rsidRDefault="00FD1756" w:rsidP="00FD1756">
      <w:pPr>
        <w:pStyle w:val="afffffa"/>
        <w:ind w:firstLine="420"/>
      </w:pPr>
      <w:r>
        <w:rPr>
          <w:rFonts w:hint="eastAsia"/>
        </w:rPr>
        <w:t>本文件主要规定了</w:t>
      </w:r>
      <w:r w:rsidRPr="00FD1756">
        <w:rPr>
          <w:rFonts w:hint="eastAsia"/>
        </w:rPr>
        <w:t>人工智能辅助脓毒症预警</w:t>
      </w:r>
      <w:r>
        <w:rPr>
          <w:rFonts w:hint="eastAsia"/>
        </w:rPr>
        <w:t>所使用的</w:t>
      </w:r>
      <w:r w:rsidR="005D0207" w:rsidRPr="005D0207">
        <w:rPr>
          <w:rFonts w:hint="eastAsia"/>
        </w:rPr>
        <w:t>脓毒症</w:t>
      </w:r>
      <w:r>
        <w:rPr>
          <w:rFonts w:hint="eastAsia"/>
        </w:rPr>
        <w:t>数据集在数据采集、数据整理、数据标注、数据集构建过程中所涉及的相关要求。</w:t>
      </w:r>
      <w:r w:rsidR="005D0207">
        <w:rPr>
          <w:rFonts w:hint="eastAsia"/>
        </w:rPr>
        <w:t>脓毒症数据集主要</w:t>
      </w:r>
      <w:r w:rsidR="005D0207" w:rsidRPr="006635A8">
        <w:rPr>
          <w:rFonts w:asciiTheme="minorEastAsia" w:hAnsiTheme="minorEastAsia" w:hint="eastAsia"/>
        </w:rPr>
        <w:t>包含三大类，包含“观察记录”、“医嘱信息”、“医学检验项目”</w:t>
      </w:r>
    </w:p>
    <w:p w14:paraId="20FE2797" w14:textId="634DA58E" w:rsidR="008317D0" w:rsidRDefault="00FD1756" w:rsidP="00FD1756">
      <w:pPr>
        <w:pStyle w:val="afffffa"/>
        <w:ind w:firstLine="420"/>
      </w:pPr>
      <w:r>
        <w:rPr>
          <w:rFonts w:hint="eastAsia"/>
        </w:rPr>
        <w:t>本文件适用于</w:t>
      </w:r>
      <w:r w:rsidRPr="00FD1756">
        <w:rPr>
          <w:rFonts w:hint="eastAsia"/>
        </w:rPr>
        <w:t>人工智能辅助脓毒症预警</w:t>
      </w:r>
      <w:r>
        <w:rPr>
          <w:rFonts w:hint="eastAsia"/>
        </w:rPr>
        <w:t>的研发、生产、检测过程中的数据集建立</w:t>
      </w:r>
      <w:r w:rsidR="00337628">
        <w:rPr>
          <w:rFonts w:hint="eastAsia"/>
        </w:rPr>
        <w:t>、</w:t>
      </w:r>
      <w:r>
        <w:rPr>
          <w:rFonts w:hint="eastAsia"/>
        </w:rPr>
        <w:t>评估</w:t>
      </w:r>
      <w:r w:rsidR="00337628">
        <w:rPr>
          <w:rFonts w:hint="eastAsia"/>
        </w:rPr>
        <w:t>，以及脓毒症的诊断和风险评估。</w:t>
      </w:r>
    </w:p>
    <w:p w14:paraId="5141804E" w14:textId="77777777" w:rsidR="008317D0" w:rsidRDefault="008317D0">
      <w:pPr>
        <w:pStyle w:val="afffffa"/>
        <w:ind w:firstLine="420"/>
      </w:pPr>
    </w:p>
    <w:p w14:paraId="58E40FDE" w14:textId="77777777" w:rsidR="008317D0" w:rsidRDefault="00AF2E73">
      <w:pPr>
        <w:pStyle w:val="affc"/>
        <w:spacing w:before="240" w:after="240"/>
      </w:pPr>
      <w:bookmarkStart w:id="33" w:name="_Toc24884219"/>
      <w:bookmarkStart w:id="34" w:name="_Toc26648466"/>
      <w:bookmarkStart w:id="35" w:name="_Toc17233334"/>
      <w:bookmarkStart w:id="36" w:name="_Toc17233326"/>
      <w:bookmarkStart w:id="37" w:name="_Toc24884212"/>
      <w:bookmarkStart w:id="38" w:name="_Toc26986772"/>
      <w:bookmarkStart w:id="39" w:name="_Toc26986531"/>
      <w:bookmarkStart w:id="40" w:name="_Toc80192995"/>
      <w:bookmarkStart w:id="41" w:name="_Toc26718931"/>
      <w:bookmarkStart w:id="42" w:name="_Toc93077078"/>
      <w:r>
        <w:rPr>
          <w:rFonts w:hint="eastAsia"/>
        </w:rPr>
        <w:t>规范性引用文件</w:t>
      </w:r>
      <w:bookmarkEnd w:id="33"/>
      <w:bookmarkEnd w:id="34"/>
      <w:bookmarkEnd w:id="35"/>
      <w:bookmarkEnd w:id="36"/>
      <w:bookmarkEnd w:id="37"/>
      <w:bookmarkEnd w:id="38"/>
      <w:bookmarkEnd w:id="39"/>
      <w:bookmarkEnd w:id="40"/>
      <w:bookmarkEnd w:id="41"/>
      <w:bookmarkEnd w:id="42"/>
    </w:p>
    <w:sdt>
      <w:sdtPr>
        <w:rPr>
          <w:rFonts w:hint="eastAsia"/>
        </w:rPr>
        <w:id w:val="715848253"/>
        <w:placeholder>
          <w:docPart w:val="EFA7950F216D4DFF8C3454823B9F24F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041A831" w14:textId="77777777" w:rsidR="008317D0" w:rsidRDefault="00AF2E73">
          <w:pPr>
            <w:pStyle w:val="afffffa"/>
            <w:ind w:firstLine="420"/>
            <w:rPr>
              <w:highlight w:val="yellow"/>
            </w:rPr>
          </w:pPr>
          <w:r w:rsidRPr="009628B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1DE32E6" w14:textId="77777777" w:rsidR="008317D0" w:rsidRPr="009628BE" w:rsidRDefault="00AF2E73">
      <w:pPr>
        <w:pStyle w:val="afffffa"/>
        <w:ind w:firstLine="420"/>
      </w:pPr>
      <w:r w:rsidRPr="009628BE">
        <w:t xml:space="preserve">YY/T 1833.1 </w:t>
      </w:r>
      <w:r w:rsidRPr="009628BE">
        <w:rPr>
          <w:rFonts w:hint="eastAsia"/>
        </w:rPr>
        <w:t xml:space="preserve">人工智能医疗器械 质量要求和评价 第 </w:t>
      </w:r>
      <w:r w:rsidRPr="009628BE">
        <w:t xml:space="preserve">1 </w:t>
      </w:r>
      <w:r w:rsidRPr="009628BE">
        <w:rPr>
          <w:rFonts w:hint="eastAsia"/>
        </w:rPr>
        <w:t>部分：术语</w:t>
      </w:r>
    </w:p>
    <w:p w14:paraId="345365E4" w14:textId="77777777" w:rsidR="008317D0" w:rsidRDefault="00AF2E73">
      <w:pPr>
        <w:pStyle w:val="afffffa"/>
        <w:ind w:firstLine="420"/>
      </w:pPr>
      <w:r w:rsidRPr="009628BE">
        <w:t>YY/T 1833.2</w:t>
      </w:r>
      <w:r w:rsidRPr="009628BE">
        <w:rPr>
          <w:rFonts w:hint="eastAsia"/>
        </w:rPr>
        <w:t xml:space="preserve"> 人工智能医疗器械 质量要求和评价 第 2 部分：数据集通用要</w:t>
      </w:r>
      <w:r>
        <w:rPr>
          <w:rFonts w:hint="eastAsia"/>
        </w:rPr>
        <w:t>求</w:t>
      </w:r>
    </w:p>
    <w:p w14:paraId="7E78A87A" w14:textId="77777777" w:rsidR="008317D0" w:rsidRDefault="00AF2E73">
      <w:pPr>
        <w:pStyle w:val="affc"/>
        <w:spacing w:before="240" w:after="240"/>
      </w:pPr>
      <w:bookmarkStart w:id="43" w:name="_Toc80192996"/>
      <w:bookmarkStart w:id="44" w:name="_Toc93077079"/>
      <w:r>
        <w:rPr>
          <w:rFonts w:hint="eastAsia"/>
          <w:szCs w:val="21"/>
        </w:rPr>
        <w:t>术语和定义</w:t>
      </w:r>
      <w:bookmarkEnd w:id="43"/>
      <w:bookmarkEnd w:id="44"/>
    </w:p>
    <w:p w14:paraId="7C78BA2F" w14:textId="77777777" w:rsidR="00546C4C" w:rsidRPr="00AF5557" w:rsidRDefault="00546C4C" w:rsidP="00AF5557">
      <w:pPr>
        <w:spacing w:line="360" w:lineRule="auto"/>
        <w:ind w:firstLineChars="200" w:firstLine="480"/>
        <w:rPr>
          <w:rFonts w:ascii="Times New Roman" w:hAnsi="Times New Roman"/>
          <w:sz w:val="24"/>
          <w:szCs w:val="24"/>
        </w:rPr>
      </w:pPr>
      <w:bookmarkStart w:id="45" w:name="_Toc26986532"/>
      <w:bookmarkEnd w:id="45"/>
      <w:r w:rsidRPr="00AF5557">
        <w:rPr>
          <w:rFonts w:ascii="Times New Roman" w:hAnsi="Times New Roman" w:hint="eastAsia"/>
          <w:sz w:val="24"/>
          <w:szCs w:val="24"/>
        </w:rPr>
        <w:t>2014</w:t>
      </w:r>
      <w:r w:rsidRPr="00AF5557">
        <w:rPr>
          <w:rFonts w:ascii="Times New Roman" w:hAnsi="Times New Roman" w:hint="eastAsia"/>
          <w:sz w:val="24"/>
          <w:szCs w:val="24"/>
        </w:rPr>
        <w:t>年</w:t>
      </w:r>
      <w:r w:rsidRPr="00AF5557">
        <w:rPr>
          <w:rFonts w:ascii="Times New Roman" w:hAnsi="Times New Roman" w:hint="eastAsia"/>
          <w:sz w:val="24"/>
          <w:szCs w:val="24"/>
        </w:rPr>
        <w:t>1</w:t>
      </w:r>
      <w:r w:rsidRPr="00AF5557">
        <w:rPr>
          <w:rFonts w:ascii="Times New Roman" w:hAnsi="Times New Roman" w:hint="eastAsia"/>
          <w:sz w:val="24"/>
          <w:szCs w:val="24"/>
        </w:rPr>
        <w:t>月，</w:t>
      </w:r>
      <w:r w:rsidRPr="00AF5557">
        <w:rPr>
          <w:rFonts w:ascii="Times New Roman" w:hAnsi="Times New Roman" w:hint="eastAsia"/>
          <w:sz w:val="24"/>
          <w:szCs w:val="24"/>
        </w:rPr>
        <w:t>ESICM</w:t>
      </w:r>
      <w:r w:rsidRPr="00AF5557">
        <w:rPr>
          <w:rFonts w:ascii="Times New Roman" w:hAnsi="Times New Roman" w:hint="eastAsia"/>
          <w:sz w:val="24"/>
          <w:szCs w:val="24"/>
        </w:rPr>
        <w:t>指定</w:t>
      </w:r>
      <w:r w:rsidRPr="00AF5557">
        <w:rPr>
          <w:rFonts w:ascii="Times New Roman" w:hAnsi="Times New Roman" w:hint="eastAsia"/>
          <w:sz w:val="24"/>
          <w:szCs w:val="24"/>
        </w:rPr>
        <w:t>19</w:t>
      </w:r>
      <w:r w:rsidRPr="00AF5557">
        <w:rPr>
          <w:rFonts w:ascii="Times New Roman" w:hAnsi="Times New Roman" w:hint="eastAsia"/>
          <w:sz w:val="24"/>
          <w:szCs w:val="24"/>
        </w:rPr>
        <w:t>位国际专家组成专家组启动了脓毒症</w:t>
      </w:r>
      <w:r w:rsidRPr="00AF5557">
        <w:rPr>
          <w:rFonts w:ascii="Times New Roman" w:hAnsi="Times New Roman" w:hint="eastAsia"/>
          <w:sz w:val="24"/>
          <w:szCs w:val="24"/>
        </w:rPr>
        <w:t>3.0</w:t>
      </w:r>
      <w:r w:rsidRPr="00AF5557">
        <w:rPr>
          <w:rFonts w:ascii="Times New Roman" w:hAnsi="Times New Roman" w:hint="eastAsia"/>
          <w:sz w:val="24"/>
          <w:szCs w:val="24"/>
        </w:rPr>
        <w:t>的修订，经过系统文献分析、</w:t>
      </w:r>
      <w:r w:rsidRPr="00AF5557">
        <w:rPr>
          <w:rFonts w:ascii="Times New Roman" w:hAnsi="Times New Roman" w:hint="eastAsia"/>
          <w:sz w:val="24"/>
          <w:szCs w:val="24"/>
        </w:rPr>
        <w:t>Delphi</w:t>
      </w:r>
      <w:r w:rsidRPr="00AF5557">
        <w:rPr>
          <w:rFonts w:ascii="Times New Roman" w:hAnsi="Times New Roman" w:hint="eastAsia"/>
          <w:sz w:val="24"/>
          <w:szCs w:val="24"/>
        </w:rPr>
        <w:t>调查法，以及脓毒症患者数据库的验证，将脓毒症定义为宿主对感染的反应失调而致的危及生命的器官功能障碍。脓毒性休克是脓毒症的一个亚型，是指脓毒症所致严重的循环障碍和细胞代谢异常，并足以使病死率显著增加。</w:t>
      </w:r>
    </w:p>
    <w:p w14:paraId="36168435" w14:textId="4CEB5DC2" w:rsidR="008317D0" w:rsidRPr="00AF5557" w:rsidRDefault="00546C4C" w:rsidP="00AF5557">
      <w:pPr>
        <w:spacing w:line="360" w:lineRule="auto"/>
        <w:ind w:firstLineChars="200" w:firstLine="480"/>
        <w:rPr>
          <w:rFonts w:ascii="Times New Roman" w:hAnsi="Times New Roman"/>
          <w:sz w:val="24"/>
          <w:szCs w:val="24"/>
        </w:rPr>
      </w:pPr>
      <w:r w:rsidRPr="00AF5557">
        <w:rPr>
          <w:rFonts w:ascii="Times New Roman" w:hAnsi="Times New Roman" w:hint="eastAsia"/>
          <w:sz w:val="24"/>
          <w:szCs w:val="24"/>
        </w:rPr>
        <w:t>脓毒症</w:t>
      </w:r>
      <w:r w:rsidRPr="00AF5557">
        <w:rPr>
          <w:rFonts w:ascii="Times New Roman" w:hAnsi="Times New Roman" w:hint="eastAsia"/>
          <w:sz w:val="24"/>
          <w:szCs w:val="24"/>
        </w:rPr>
        <w:t>3.0</w:t>
      </w:r>
      <w:r w:rsidRPr="00AF5557">
        <w:rPr>
          <w:rFonts w:ascii="Times New Roman" w:hAnsi="Times New Roman" w:hint="eastAsia"/>
          <w:sz w:val="24"/>
          <w:szCs w:val="24"/>
        </w:rPr>
        <w:t>强调致命性的器官功能障碍，专家组分析了</w:t>
      </w:r>
      <w:r w:rsidRPr="00AF5557">
        <w:rPr>
          <w:rFonts w:ascii="Times New Roman" w:hAnsi="Times New Roman" w:hint="eastAsia"/>
          <w:sz w:val="24"/>
          <w:szCs w:val="24"/>
        </w:rPr>
        <w:t>SIRS</w:t>
      </w:r>
      <w:r w:rsidRPr="00AF5557">
        <w:rPr>
          <w:rFonts w:ascii="Times New Roman" w:hAnsi="Times New Roman" w:hint="eastAsia"/>
          <w:sz w:val="24"/>
          <w:szCs w:val="24"/>
        </w:rPr>
        <w:t>、序贯器官衰竭评分</w:t>
      </w:r>
      <w:r w:rsidRPr="00AF5557">
        <w:rPr>
          <w:rFonts w:ascii="Times New Roman" w:hAnsi="Times New Roman" w:hint="eastAsia"/>
          <w:sz w:val="24"/>
          <w:szCs w:val="24"/>
        </w:rPr>
        <w:t>(sequential organ failure assessment</w:t>
      </w:r>
      <w:r w:rsidRPr="00AF5557">
        <w:rPr>
          <w:rFonts w:ascii="Times New Roman" w:hAnsi="Times New Roman" w:hint="eastAsia"/>
          <w:sz w:val="24"/>
          <w:szCs w:val="24"/>
        </w:rPr>
        <w:t>，</w:t>
      </w:r>
      <w:r w:rsidRPr="00AF5557">
        <w:rPr>
          <w:rFonts w:ascii="Times New Roman" w:hAnsi="Times New Roman" w:hint="eastAsia"/>
          <w:sz w:val="24"/>
          <w:szCs w:val="24"/>
        </w:rPr>
        <w:t>SOFA)</w:t>
      </w:r>
      <w:r w:rsidRPr="00AF5557">
        <w:rPr>
          <w:rFonts w:ascii="Times New Roman" w:hAnsi="Times New Roman" w:hint="eastAsia"/>
          <w:sz w:val="24"/>
          <w:szCs w:val="24"/>
        </w:rPr>
        <w:t>、</w:t>
      </w:r>
      <w:r w:rsidRPr="00AF5557">
        <w:rPr>
          <w:rFonts w:ascii="Times New Roman" w:hAnsi="Times New Roman" w:hint="eastAsia"/>
          <w:sz w:val="24"/>
          <w:szCs w:val="24"/>
        </w:rPr>
        <w:t>Logistic</w:t>
      </w:r>
      <w:r w:rsidRPr="00AF5557">
        <w:rPr>
          <w:rFonts w:ascii="Times New Roman" w:hAnsi="Times New Roman" w:hint="eastAsia"/>
          <w:sz w:val="24"/>
          <w:szCs w:val="24"/>
        </w:rPr>
        <w:t>器官功能障碍评分系统与感染性疾病预后的相关性；结果显示：与</w:t>
      </w:r>
      <w:r w:rsidRPr="00AF5557">
        <w:rPr>
          <w:rFonts w:ascii="Times New Roman" w:hAnsi="Times New Roman" w:hint="eastAsia"/>
          <w:sz w:val="24"/>
          <w:szCs w:val="24"/>
        </w:rPr>
        <w:t>SOFA&lt;2</w:t>
      </w:r>
      <w:r w:rsidRPr="00AF5557">
        <w:rPr>
          <w:rFonts w:ascii="Times New Roman" w:hAnsi="Times New Roman" w:hint="eastAsia"/>
          <w:sz w:val="24"/>
          <w:szCs w:val="24"/>
        </w:rPr>
        <w:t>分比较，</w:t>
      </w:r>
      <w:r w:rsidRPr="00AF5557">
        <w:rPr>
          <w:rFonts w:ascii="Times New Roman" w:hAnsi="Times New Roman" w:hint="eastAsia"/>
          <w:sz w:val="24"/>
          <w:szCs w:val="24"/>
        </w:rPr>
        <w:t>SOFA</w:t>
      </w:r>
      <w:r w:rsidRPr="00AF5557">
        <w:rPr>
          <w:rFonts w:ascii="Times New Roman" w:hAnsi="Times New Roman" w:hint="eastAsia"/>
          <w:sz w:val="24"/>
          <w:szCs w:val="24"/>
        </w:rPr>
        <w:t>≥</w:t>
      </w:r>
      <w:r w:rsidRPr="00AF5557">
        <w:rPr>
          <w:rFonts w:ascii="Times New Roman" w:hAnsi="Times New Roman" w:hint="eastAsia"/>
          <w:sz w:val="24"/>
          <w:szCs w:val="24"/>
        </w:rPr>
        <w:t>2</w:t>
      </w:r>
      <w:r w:rsidRPr="00AF5557">
        <w:rPr>
          <w:rFonts w:ascii="Times New Roman" w:hAnsi="Times New Roman" w:hint="eastAsia"/>
          <w:sz w:val="24"/>
          <w:szCs w:val="24"/>
        </w:rPr>
        <w:t>分患者死亡风险增加</w:t>
      </w:r>
      <w:r w:rsidRPr="00AF5557">
        <w:rPr>
          <w:rFonts w:ascii="Times New Roman" w:hAnsi="Times New Roman" w:hint="eastAsia"/>
          <w:sz w:val="24"/>
          <w:szCs w:val="24"/>
        </w:rPr>
        <w:t>2</w:t>
      </w:r>
      <w:r w:rsidRPr="00AF5557">
        <w:rPr>
          <w:rFonts w:ascii="Times New Roman" w:hAnsi="Times New Roman" w:hint="eastAsia"/>
          <w:sz w:val="24"/>
          <w:szCs w:val="24"/>
        </w:rPr>
        <w:t>～</w:t>
      </w:r>
      <w:r w:rsidRPr="00AF5557">
        <w:rPr>
          <w:rFonts w:ascii="Times New Roman" w:hAnsi="Times New Roman" w:hint="eastAsia"/>
          <w:sz w:val="24"/>
          <w:szCs w:val="24"/>
        </w:rPr>
        <w:t>25</w:t>
      </w:r>
      <w:r w:rsidRPr="00AF5557">
        <w:rPr>
          <w:rFonts w:ascii="Times New Roman" w:hAnsi="Times New Roman" w:hint="eastAsia"/>
          <w:sz w:val="24"/>
          <w:szCs w:val="24"/>
        </w:rPr>
        <w:t>倍，同时，</w:t>
      </w:r>
      <w:r w:rsidRPr="00AF5557">
        <w:rPr>
          <w:rFonts w:ascii="Times New Roman" w:hAnsi="Times New Roman" w:hint="eastAsia"/>
          <w:sz w:val="24"/>
          <w:szCs w:val="24"/>
        </w:rPr>
        <w:t>SOFA</w:t>
      </w:r>
      <w:r w:rsidRPr="00AF5557">
        <w:rPr>
          <w:rFonts w:ascii="Times New Roman" w:hAnsi="Times New Roman" w:hint="eastAsia"/>
          <w:sz w:val="24"/>
          <w:szCs w:val="24"/>
        </w:rPr>
        <w:t>比</w:t>
      </w:r>
      <w:r w:rsidRPr="00AF5557">
        <w:rPr>
          <w:rFonts w:ascii="Times New Roman" w:hAnsi="Times New Roman" w:hint="eastAsia"/>
          <w:sz w:val="24"/>
          <w:szCs w:val="24"/>
        </w:rPr>
        <w:t>Logistic</w:t>
      </w:r>
      <w:r w:rsidRPr="00AF5557">
        <w:rPr>
          <w:rFonts w:ascii="Times New Roman" w:hAnsi="Times New Roman" w:hint="eastAsia"/>
          <w:sz w:val="24"/>
          <w:szCs w:val="24"/>
        </w:rPr>
        <w:t>器官功能障碍评分简单。因此，工作组推荐将</w:t>
      </w:r>
      <w:r w:rsidRPr="00AF5557">
        <w:rPr>
          <w:rFonts w:ascii="Times New Roman" w:hAnsi="Times New Roman" w:hint="eastAsia"/>
          <w:sz w:val="24"/>
          <w:szCs w:val="24"/>
        </w:rPr>
        <w:t>SOFA</w:t>
      </w:r>
      <w:r w:rsidRPr="00AF5557">
        <w:rPr>
          <w:rFonts w:ascii="Times New Roman" w:hAnsi="Times New Roman" w:hint="eastAsia"/>
          <w:sz w:val="24"/>
          <w:szCs w:val="24"/>
        </w:rPr>
        <w:t>≥</w:t>
      </w:r>
      <w:r w:rsidRPr="00AF5557">
        <w:rPr>
          <w:rFonts w:ascii="Times New Roman" w:hAnsi="Times New Roman" w:hint="eastAsia"/>
          <w:sz w:val="24"/>
          <w:szCs w:val="24"/>
        </w:rPr>
        <w:t>2</w:t>
      </w:r>
      <w:r w:rsidRPr="00AF5557">
        <w:rPr>
          <w:rFonts w:ascii="Times New Roman" w:hAnsi="Times New Roman" w:hint="eastAsia"/>
          <w:sz w:val="24"/>
          <w:szCs w:val="24"/>
        </w:rPr>
        <w:t>分作为脓毒症</w:t>
      </w:r>
      <w:r w:rsidRPr="00AF5557">
        <w:rPr>
          <w:rFonts w:ascii="Times New Roman" w:hAnsi="Times New Roman" w:hint="eastAsia"/>
          <w:sz w:val="24"/>
          <w:szCs w:val="24"/>
        </w:rPr>
        <w:t>3.0</w:t>
      </w:r>
      <w:r w:rsidRPr="00AF5557">
        <w:rPr>
          <w:rFonts w:ascii="Times New Roman" w:hAnsi="Times New Roman" w:hint="eastAsia"/>
          <w:sz w:val="24"/>
          <w:szCs w:val="24"/>
        </w:rPr>
        <w:t>的器官功能障碍标准，即脓毒症</w:t>
      </w:r>
      <w:r w:rsidRPr="00AF5557">
        <w:rPr>
          <w:rFonts w:ascii="Times New Roman" w:hAnsi="Times New Roman" w:hint="eastAsia"/>
          <w:sz w:val="24"/>
          <w:szCs w:val="24"/>
        </w:rPr>
        <w:t>3.0</w:t>
      </w:r>
      <w:r w:rsidRPr="00AF5557">
        <w:rPr>
          <w:rFonts w:ascii="Times New Roman" w:hAnsi="Times New Roman" w:hint="eastAsia"/>
          <w:sz w:val="24"/>
          <w:szCs w:val="24"/>
        </w:rPr>
        <w:t>的诊断标准为：感染＋</w:t>
      </w:r>
      <w:r w:rsidRPr="00AF5557">
        <w:rPr>
          <w:rFonts w:ascii="Times New Roman" w:hAnsi="Times New Roman" w:hint="eastAsia"/>
          <w:sz w:val="24"/>
          <w:szCs w:val="24"/>
        </w:rPr>
        <w:t>SOFA</w:t>
      </w:r>
      <w:r w:rsidRPr="00AF5557">
        <w:rPr>
          <w:rFonts w:ascii="Times New Roman" w:hAnsi="Times New Roman" w:hint="eastAsia"/>
          <w:sz w:val="24"/>
          <w:szCs w:val="24"/>
        </w:rPr>
        <w:t>≥</w:t>
      </w:r>
      <w:r w:rsidRPr="00AF5557">
        <w:rPr>
          <w:rFonts w:ascii="Times New Roman" w:hAnsi="Times New Roman" w:hint="eastAsia"/>
          <w:sz w:val="24"/>
          <w:szCs w:val="24"/>
        </w:rPr>
        <w:t>2</w:t>
      </w:r>
      <w:r w:rsidRPr="00AF5557">
        <w:rPr>
          <w:rFonts w:ascii="Times New Roman" w:hAnsi="Times New Roman" w:hint="eastAsia"/>
          <w:sz w:val="24"/>
          <w:szCs w:val="24"/>
        </w:rPr>
        <w:t>分。另外，符合</w:t>
      </w:r>
      <w:r w:rsidRPr="00AF5557">
        <w:rPr>
          <w:rFonts w:ascii="Times New Roman" w:hAnsi="Times New Roman" w:hint="eastAsia"/>
          <w:sz w:val="24"/>
          <w:szCs w:val="24"/>
        </w:rPr>
        <w:t>SIRS</w:t>
      </w:r>
      <w:r w:rsidRPr="00AF5557">
        <w:rPr>
          <w:rFonts w:ascii="Times New Roman" w:hAnsi="Times New Roman" w:hint="eastAsia"/>
          <w:sz w:val="24"/>
          <w:szCs w:val="24"/>
        </w:rPr>
        <w:t>标准，未出现器官功能障碍的感染患者将不被诊断为脓毒症。</w:t>
      </w:r>
    </w:p>
    <w:p w14:paraId="61D28F3E" w14:textId="56AE6586" w:rsidR="008317D0" w:rsidRDefault="008317D0">
      <w:pPr>
        <w:pStyle w:val="afff2"/>
        <w:numPr>
          <w:ilvl w:val="0"/>
          <w:numId w:val="0"/>
        </w:numPr>
      </w:pPr>
    </w:p>
    <w:p w14:paraId="55BE52F1" w14:textId="747BD6F1" w:rsidR="00CC0B18" w:rsidRPr="00CC0B18" w:rsidRDefault="00AF2E73" w:rsidP="00CC0B18">
      <w:pPr>
        <w:pStyle w:val="affc"/>
        <w:spacing w:before="240" w:after="240"/>
      </w:pPr>
      <w:bookmarkStart w:id="46" w:name="_Toc59120584"/>
      <w:bookmarkEnd w:id="21"/>
      <w:r>
        <w:rPr>
          <w:rFonts w:hint="eastAsia"/>
        </w:rPr>
        <w:t>电子病历数据标注和质控标准</w:t>
      </w:r>
      <w:bookmarkEnd w:id="46"/>
    </w:p>
    <w:p w14:paraId="4A6AE5BD" w14:textId="77777777" w:rsidR="005318F6" w:rsidRPr="005318F6" w:rsidRDefault="005318F6" w:rsidP="005318F6">
      <w:pPr>
        <w:pStyle w:val="affd"/>
        <w:spacing w:before="120" w:after="120"/>
      </w:pPr>
      <w:r w:rsidRPr="005318F6">
        <w:rPr>
          <w:rFonts w:hint="eastAsia"/>
        </w:rPr>
        <w:t>数据来源</w:t>
      </w:r>
    </w:p>
    <w:p w14:paraId="184CE375" w14:textId="01FC4DFE" w:rsidR="00300892" w:rsidRPr="005318F6" w:rsidRDefault="005318F6" w:rsidP="005318F6">
      <w:pPr>
        <w:pStyle w:val="affd"/>
        <w:numPr>
          <w:ilvl w:val="0"/>
          <w:numId w:val="0"/>
        </w:numPr>
        <w:spacing w:before="120" w:after="120"/>
        <w:ind w:left="142" w:firstLineChars="200" w:firstLine="480"/>
        <w:rPr>
          <w:rFonts w:ascii="宋体" w:eastAsia="宋体" w:hAnsi="宋体"/>
          <w:vanish/>
          <w:sz w:val="24"/>
          <w:szCs w:val="24"/>
        </w:rPr>
      </w:pPr>
      <w:r w:rsidRPr="005318F6">
        <w:rPr>
          <w:rFonts w:ascii="宋体" w:eastAsia="宋体" w:hAnsi="宋体" w:hint="eastAsia"/>
          <w:vanish/>
          <w:sz w:val="24"/>
          <w:szCs w:val="24"/>
        </w:rPr>
        <w:t>数据集病例至少来自四川大学华西医院的六个护理单元，包括第11护理单元、第13护理单元、第15护理单元、第72护理单元、第73护理单元、温江第1护理单元。</w:t>
      </w:r>
    </w:p>
    <w:p w14:paraId="40DAB73B" w14:textId="77777777" w:rsidR="00300892" w:rsidRPr="00300892" w:rsidRDefault="00300892" w:rsidP="005318F6">
      <w:pPr>
        <w:pStyle w:val="affe"/>
        <w:spacing w:before="120" w:after="120"/>
        <w:rPr>
          <w:vanish/>
        </w:rPr>
      </w:pPr>
      <w:r>
        <w:rPr>
          <w:rFonts w:hint="eastAsia"/>
        </w:rPr>
        <w:t>标注人员遴选</w:t>
      </w:r>
    </w:p>
    <w:p w14:paraId="5A1E6E38" w14:textId="66F0D9A7" w:rsidR="00300892" w:rsidRPr="00300892" w:rsidRDefault="00300892" w:rsidP="00300892">
      <w:pPr>
        <w:pStyle w:val="affffffffffff1"/>
        <w:adjustRightInd/>
        <w:spacing w:beforeLines="50" w:before="120" w:afterLines="50" w:after="120" w:line="240" w:lineRule="auto"/>
        <w:ind w:leftChars="200" w:left="420" w:firstLineChars="50" w:firstLine="120"/>
        <w:outlineLvl w:val="2"/>
        <w:rPr>
          <w:rFonts w:ascii="黑体" w:eastAsia="黑体" w:hAnsi="Times New Roman"/>
          <w:vanish/>
          <w:kern w:val="0"/>
          <w:szCs w:val="20"/>
        </w:rPr>
      </w:pPr>
      <w:r w:rsidRPr="00300892">
        <w:rPr>
          <w:rFonts w:hint="eastAsia"/>
          <w:sz w:val="24"/>
          <w:szCs w:val="24"/>
        </w:rPr>
        <w:t>经过医院和相关部门同意的人选</w:t>
      </w:r>
    </w:p>
    <w:p w14:paraId="7D2BD0AF" w14:textId="00425491" w:rsidR="008317D0" w:rsidRDefault="00AF2E73" w:rsidP="00300892">
      <w:pPr>
        <w:pStyle w:val="affe"/>
        <w:spacing w:before="120" w:after="120"/>
      </w:pPr>
      <w:r>
        <w:t>培训</w:t>
      </w:r>
    </w:p>
    <w:p w14:paraId="14F1CAC1"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sz w:val="24"/>
          <w:szCs w:val="24"/>
        </w:rPr>
        <w:t>信息部门或者大数据其他主管部门的培训，主要包含用户授权、软件安装、数据加密和反加密工具使用、数据质量监控、数据接入监控、数据统计工具使用、数据导出管理</w:t>
      </w:r>
      <w:r>
        <w:rPr>
          <w:rFonts w:ascii="Times New Roman" w:hAnsi="Times New Roman" w:hint="eastAsia"/>
          <w:sz w:val="24"/>
          <w:szCs w:val="24"/>
        </w:rPr>
        <w:t>、</w:t>
      </w:r>
      <w:r>
        <w:rPr>
          <w:rFonts w:ascii="Times New Roman" w:hAnsi="Times New Roman" w:hint="eastAsia"/>
          <w:sz w:val="24"/>
          <w:szCs w:val="24"/>
        </w:rPr>
        <w:lastRenderedPageBreak/>
        <w:t>标注内容培训</w:t>
      </w:r>
      <w:r>
        <w:rPr>
          <w:rFonts w:ascii="Times New Roman" w:hAnsi="Times New Roman"/>
          <w:sz w:val="24"/>
          <w:szCs w:val="24"/>
        </w:rPr>
        <w:t>等。</w:t>
      </w:r>
    </w:p>
    <w:p w14:paraId="1AFC0749"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sz w:val="24"/>
          <w:szCs w:val="24"/>
        </w:rPr>
        <w:t>培训由信息部门或者大数据平台主管部门组织，由数据采集方进行，培训前应准备培训环境和培训资料。</w:t>
      </w:r>
    </w:p>
    <w:p w14:paraId="51B045B3"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建议入选的标注医师接受相关培训，同意对标注规则的认识，熟悉标注软件操作。</w:t>
      </w:r>
    </w:p>
    <w:p w14:paraId="726EB71F" w14:textId="77777777" w:rsidR="008317D0" w:rsidRDefault="00AF2E73">
      <w:pPr>
        <w:pStyle w:val="affe"/>
        <w:spacing w:before="120" w:after="120"/>
      </w:pPr>
      <w:r>
        <w:t>考核</w:t>
      </w:r>
    </w:p>
    <w:p w14:paraId="1C740AF6"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sz w:val="24"/>
          <w:szCs w:val="24"/>
        </w:rPr>
        <w:t>通过制定相关的考核</w:t>
      </w:r>
      <w:r>
        <w:rPr>
          <w:rFonts w:ascii="Times New Roman" w:hAnsi="Times New Roman" w:hint="eastAsia"/>
          <w:sz w:val="24"/>
          <w:szCs w:val="24"/>
        </w:rPr>
        <w:t>制度</w:t>
      </w:r>
      <w:r>
        <w:rPr>
          <w:rFonts w:ascii="Times New Roman" w:hAnsi="Times New Roman"/>
          <w:sz w:val="24"/>
          <w:szCs w:val="24"/>
        </w:rPr>
        <w:t>进行考核，内容包括</w:t>
      </w:r>
      <w:r>
        <w:rPr>
          <w:rFonts w:ascii="Times New Roman" w:hAnsi="Times New Roman" w:hint="eastAsia"/>
          <w:sz w:val="24"/>
          <w:szCs w:val="24"/>
        </w:rPr>
        <w:t>数据安全管理制度、数据使用管理规范、使用违规惩罚制度、标注规则等四部分</w:t>
      </w:r>
      <w:r>
        <w:rPr>
          <w:rFonts w:ascii="Times New Roman" w:hAnsi="Times New Roman"/>
          <w:sz w:val="24"/>
          <w:szCs w:val="24"/>
        </w:rPr>
        <w:t>：</w:t>
      </w:r>
    </w:p>
    <w:p w14:paraId="2AD54C05" w14:textId="77777777" w:rsidR="008317D0" w:rsidRDefault="00AF2E73">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数据安全管理制度：</w:t>
      </w:r>
      <w:r>
        <w:rPr>
          <w:rFonts w:ascii="Times New Roman" w:hAnsi="Times New Roman"/>
          <w:sz w:val="24"/>
          <w:szCs w:val="24"/>
        </w:rPr>
        <w:t xml:space="preserve"> </w:t>
      </w:r>
      <w:r>
        <w:rPr>
          <w:rFonts w:ascii="Times New Roman" w:hAnsi="Times New Roman"/>
          <w:sz w:val="24"/>
          <w:szCs w:val="24"/>
        </w:rPr>
        <w:t>数据安全管理从系统安全和审批管理两方面进行考虑。系统安全包括信息部门数据备份策略、用户权限、账户弱密码、账户有效期和数据导出管理等方面进行管理；审批管理主要指账户权限审批流程和数据申请审批流程。</w:t>
      </w:r>
    </w:p>
    <w:p w14:paraId="53D22EB0" w14:textId="77777777" w:rsidR="008317D0" w:rsidRDefault="00AF2E73">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数据使用管理规范：数据使用人需严格遵守国家有关法律法规，采集数据时需注明申请数据范围、用途、使用事件等重要信息，对使用数据有保密责任，数据采集结束要立即向管理部门报备，不可随意使用数据或进行其他违规操作。</w:t>
      </w:r>
    </w:p>
    <w:p w14:paraId="4155EBBB" w14:textId="77777777" w:rsidR="008317D0" w:rsidRDefault="00AF2E73">
      <w:pPr>
        <w:pStyle w:val="affffffffffff1"/>
        <w:numPr>
          <w:ilvl w:val="0"/>
          <w:numId w:val="32"/>
        </w:numPr>
        <w:spacing w:line="360" w:lineRule="auto"/>
        <w:ind w:firstLineChars="0"/>
        <w:rPr>
          <w:rFonts w:ascii="Times New Roman" w:hAnsi="Times New Roman"/>
          <w:sz w:val="24"/>
          <w:szCs w:val="24"/>
        </w:rPr>
      </w:pPr>
      <w:r>
        <w:rPr>
          <w:rFonts w:ascii="Times New Roman" w:hAnsi="Times New Roman"/>
          <w:sz w:val="24"/>
          <w:szCs w:val="24"/>
        </w:rPr>
        <w:t>使用违规惩罚制度：对于擅自传播、转让、更改数据用途、未经许可使用数据或其他违规行为，医院管理部门有权利追究法律责任。</w:t>
      </w:r>
    </w:p>
    <w:p w14:paraId="18413DF3" w14:textId="77777777" w:rsidR="008317D0" w:rsidRDefault="00AF2E73">
      <w:pPr>
        <w:pStyle w:val="affffffffffff1"/>
        <w:numPr>
          <w:ilvl w:val="0"/>
          <w:numId w:val="32"/>
        </w:numPr>
        <w:spacing w:line="360" w:lineRule="auto"/>
        <w:ind w:firstLineChars="0"/>
        <w:rPr>
          <w:rFonts w:ascii="Times New Roman" w:hAnsi="Times New Roman"/>
          <w:sz w:val="24"/>
          <w:szCs w:val="24"/>
        </w:rPr>
      </w:pPr>
      <w:r>
        <w:rPr>
          <w:rFonts w:ascii="Times New Roman" w:hAnsi="Times New Roman" w:hint="eastAsia"/>
          <w:sz w:val="24"/>
          <w:szCs w:val="24"/>
        </w:rPr>
        <w:t>标注规范。</w:t>
      </w:r>
      <w:r>
        <w:rPr>
          <w:rFonts w:ascii="Times New Roman" w:hAnsi="Times New Roman"/>
          <w:sz w:val="24"/>
          <w:szCs w:val="24"/>
        </w:rPr>
        <w:t xml:space="preserve"> </w:t>
      </w:r>
    </w:p>
    <w:p w14:paraId="19F26507" w14:textId="77777777" w:rsidR="008317D0" w:rsidRDefault="00AF2E73">
      <w:pPr>
        <w:pStyle w:val="afffffffffff9"/>
        <w:ind w:left="420" w:hangingChars="200" w:hanging="420"/>
        <w:rPr>
          <w:rFonts w:ascii="黑体" w:eastAsia="黑体" w:hAnsi="黑体"/>
        </w:rPr>
      </w:pPr>
      <w:r>
        <w:rPr>
          <w:rFonts w:ascii="黑体" w:eastAsia="黑体" w:hAnsi="黑体" w:hint="eastAsia"/>
        </w:rPr>
        <w:t>基础设施管理</w:t>
      </w:r>
    </w:p>
    <w:p w14:paraId="031A778B" w14:textId="77777777" w:rsidR="008317D0" w:rsidRDefault="00AF2E73">
      <w:pPr>
        <w:pStyle w:val="affe"/>
        <w:spacing w:before="120" w:after="120"/>
      </w:pPr>
      <w:r>
        <w:rPr>
          <w:rFonts w:hint="eastAsia"/>
        </w:rPr>
        <w:t>标注</w:t>
      </w:r>
      <w:r>
        <w:t>场所</w:t>
      </w:r>
    </w:p>
    <w:p w14:paraId="135C45B9" w14:textId="78F5B1DB" w:rsidR="00E4102E" w:rsidRPr="00300892" w:rsidRDefault="00AF2E73" w:rsidP="00300892">
      <w:pPr>
        <w:spacing w:line="360" w:lineRule="auto"/>
        <w:ind w:firstLineChars="200" w:firstLine="480"/>
        <w:rPr>
          <w:rFonts w:ascii="Times New Roman" w:hAnsi="Times New Roman"/>
          <w:sz w:val="24"/>
          <w:szCs w:val="24"/>
        </w:rPr>
      </w:pPr>
      <w:r>
        <w:rPr>
          <w:rFonts w:ascii="Times New Roman" w:hAnsi="Times New Roman"/>
          <w:sz w:val="24"/>
          <w:szCs w:val="24"/>
        </w:rPr>
        <w:t>在医院内部网络对数据进行管理，不允许连接互联网。</w:t>
      </w:r>
    </w:p>
    <w:p w14:paraId="30B0F74A" w14:textId="4EAB0E9C" w:rsidR="008317D0" w:rsidRDefault="00AF2E73" w:rsidP="00E4102E">
      <w:pPr>
        <w:pStyle w:val="affe"/>
        <w:spacing w:before="120" w:after="120"/>
      </w:pPr>
      <w:r>
        <w:rPr>
          <w:rFonts w:hint="eastAsia"/>
        </w:rPr>
        <w:t>标注软件</w:t>
      </w:r>
    </w:p>
    <w:p w14:paraId="100BB158"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使用稳定的专业医学标注软件进行标注工作，可灵活配置标注参数，以不断优化标注过程。</w:t>
      </w:r>
    </w:p>
    <w:p w14:paraId="2B9F402E" w14:textId="77777777" w:rsidR="008317D0" w:rsidRDefault="00AF2E73">
      <w:pPr>
        <w:pStyle w:val="afffffffffff9"/>
        <w:ind w:left="420" w:hangingChars="200" w:hanging="420"/>
        <w:rPr>
          <w:rFonts w:ascii="黑体" w:eastAsia="黑体" w:hAnsi="黑体"/>
        </w:rPr>
      </w:pPr>
      <w:r>
        <w:rPr>
          <w:rFonts w:ascii="黑体" w:eastAsia="黑体" w:hAnsi="黑体" w:hint="eastAsia"/>
        </w:rPr>
        <w:t>数据标注标准</w:t>
      </w:r>
    </w:p>
    <w:p w14:paraId="176DFBEE" w14:textId="77777777" w:rsidR="008317D0" w:rsidRDefault="00AF2E73">
      <w:pPr>
        <w:pStyle w:val="affe"/>
        <w:spacing w:before="120" w:after="120"/>
      </w:pPr>
      <w:r>
        <w:rPr>
          <w:rFonts w:hint="eastAsia"/>
        </w:rPr>
        <w:t>标注人员</w:t>
      </w:r>
    </w:p>
    <w:p w14:paraId="71669D6B"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人员组成：为提高标注的客观性和一致性，标注工作需要</w:t>
      </w:r>
      <w:r>
        <w:rPr>
          <w:rFonts w:ascii="Times New Roman" w:hAnsi="Times New Roman"/>
          <w:sz w:val="24"/>
          <w:szCs w:val="24"/>
        </w:rPr>
        <w:t>3</w:t>
      </w:r>
      <w:r>
        <w:rPr>
          <w:rFonts w:ascii="Times New Roman" w:hAnsi="Times New Roman" w:hint="eastAsia"/>
          <w:sz w:val="24"/>
          <w:szCs w:val="24"/>
        </w:rPr>
        <w:t>名主治以上级别的医师参加。每一例疗效评价任务由两名医师达成一致意见才能确定，否则由一名仲裁专家介入、进行疗效评定。仲裁专家由工作经验</w:t>
      </w:r>
      <w:r>
        <w:rPr>
          <w:rFonts w:ascii="Times New Roman" w:hAnsi="Times New Roman"/>
          <w:sz w:val="24"/>
          <w:szCs w:val="24"/>
        </w:rPr>
        <w:t>15</w:t>
      </w:r>
      <w:r>
        <w:rPr>
          <w:rFonts w:ascii="Times New Roman" w:hAnsi="Times New Roman" w:hint="eastAsia"/>
          <w:sz w:val="24"/>
          <w:szCs w:val="24"/>
        </w:rPr>
        <w:t>年以上的副主任医师或主任医师担任。</w:t>
      </w:r>
    </w:p>
    <w:p w14:paraId="08B20869" w14:textId="77777777" w:rsidR="008317D0" w:rsidRDefault="00AF2E73">
      <w:pPr>
        <w:pStyle w:val="affe"/>
        <w:spacing w:before="120" w:after="120"/>
      </w:pPr>
      <w:r>
        <w:rPr>
          <w:rFonts w:hint="eastAsia"/>
        </w:rPr>
        <w:t>标注流程</w:t>
      </w:r>
    </w:p>
    <w:p w14:paraId="30F96569" w14:textId="7986B0E3"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电子病历中的标注点主要有出院小结</w:t>
      </w:r>
      <w:r w:rsidR="008C1D42">
        <w:rPr>
          <w:rFonts w:ascii="Times New Roman" w:hAnsi="Times New Roman" w:hint="eastAsia"/>
          <w:sz w:val="24"/>
          <w:szCs w:val="24"/>
        </w:rPr>
        <w:t>。</w:t>
      </w:r>
    </w:p>
    <w:p w14:paraId="6AB428A3" w14:textId="77777777" w:rsidR="008317D0" w:rsidRDefault="00AF2E73">
      <w:pPr>
        <w:pStyle w:val="affe"/>
        <w:spacing w:before="120" w:after="120"/>
      </w:pPr>
      <w:r>
        <w:rPr>
          <w:rFonts w:hint="eastAsia"/>
        </w:rPr>
        <w:t>临床诊疗规范</w:t>
      </w:r>
    </w:p>
    <w:p w14:paraId="47099969" w14:textId="69D5B34D" w:rsidR="008317D0" w:rsidRDefault="00AF2E73" w:rsidP="00FA21EE">
      <w:pPr>
        <w:spacing w:line="360" w:lineRule="auto"/>
        <w:ind w:firstLineChars="200" w:firstLine="480"/>
        <w:rPr>
          <w:rFonts w:ascii="Times New Roman" w:hAnsi="Times New Roman"/>
          <w:sz w:val="24"/>
          <w:szCs w:val="24"/>
        </w:rPr>
      </w:pPr>
      <w:r>
        <w:rPr>
          <w:rFonts w:ascii="Times New Roman" w:hAnsi="Times New Roman" w:hint="eastAsia"/>
          <w:sz w:val="24"/>
          <w:szCs w:val="24"/>
        </w:rPr>
        <w:t>参照</w:t>
      </w:r>
      <w:r w:rsidR="008036E7">
        <w:rPr>
          <w:rFonts w:ascii="Times New Roman" w:hAnsi="Times New Roman" w:hint="eastAsia"/>
          <w:sz w:val="24"/>
          <w:szCs w:val="24"/>
        </w:rPr>
        <w:t>脓毒症</w:t>
      </w:r>
      <w:r w:rsidR="008036E7">
        <w:rPr>
          <w:rFonts w:ascii="Times New Roman" w:hAnsi="Times New Roman" w:hint="eastAsia"/>
          <w:sz w:val="24"/>
          <w:szCs w:val="24"/>
        </w:rPr>
        <w:t>3</w:t>
      </w:r>
      <w:r w:rsidR="008036E7">
        <w:rPr>
          <w:rFonts w:ascii="Times New Roman" w:hAnsi="Times New Roman"/>
          <w:sz w:val="24"/>
          <w:szCs w:val="24"/>
        </w:rPr>
        <w:t>.0</w:t>
      </w:r>
      <w:r w:rsidR="008036E7">
        <w:rPr>
          <w:rFonts w:ascii="Times New Roman" w:hAnsi="Times New Roman" w:hint="eastAsia"/>
          <w:sz w:val="24"/>
          <w:szCs w:val="24"/>
        </w:rPr>
        <w:t>诊断标准对脓毒症</w:t>
      </w:r>
      <w:r>
        <w:rPr>
          <w:rFonts w:ascii="Times New Roman" w:hAnsi="Times New Roman" w:hint="eastAsia"/>
          <w:sz w:val="24"/>
          <w:szCs w:val="24"/>
        </w:rPr>
        <w:t>进行诊断</w:t>
      </w:r>
      <w:r>
        <w:rPr>
          <w:rFonts w:ascii="Times New Roman" w:hAnsi="Times New Roman"/>
          <w:sz w:val="24"/>
          <w:szCs w:val="24"/>
        </w:rPr>
        <w:t>。</w:t>
      </w:r>
    </w:p>
    <w:p w14:paraId="564F3819" w14:textId="77777777" w:rsidR="008317D0" w:rsidRDefault="00AF2E73">
      <w:pPr>
        <w:pStyle w:val="affe"/>
        <w:spacing w:before="120" w:after="120"/>
      </w:pPr>
      <w:r>
        <w:rPr>
          <w:rFonts w:hint="eastAsia"/>
        </w:rPr>
        <w:t>标注细则</w:t>
      </w:r>
    </w:p>
    <w:p w14:paraId="3827F797" w14:textId="5DD454B3"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采用自然语言处理，对电子病历中出院小结进行加工和提取。</w:t>
      </w:r>
    </w:p>
    <w:p w14:paraId="705233E5" w14:textId="77777777" w:rsidR="008317D0" w:rsidRDefault="00AF2E73">
      <w:pPr>
        <w:pStyle w:val="afff"/>
        <w:spacing w:before="120" w:after="120"/>
      </w:pPr>
      <w:r>
        <w:rPr>
          <w:rFonts w:hint="eastAsia"/>
        </w:rPr>
        <w:t>分歧处理</w:t>
      </w:r>
    </w:p>
    <w:p w14:paraId="1C9DC271" w14:textId="24F5B80C"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当出现标注医师的标注结果有标准容许以外的差异时，解决方法为，由专家组进行仲裁判定。</w:t>
      </w:r>
    </w:p>
    <w:p w14:paraId="6B393267" w14:textId="77777777" w:rsidR="008317D0" w:rsidRDefault="00AF2E73">
      <w:pPr>
        <w:pStyle w:val="afff"/>
        <w:spacing w:before="120" w:after="120"/>
      </w:pPr>
      <w:r>
        <w:rPr>
          <w:rFonts w:hint="eastAsia"/>
        </w:rPr>
        <w:t>可追溯性</w:t>
      </w:r>
    </w:p>
    <w:p w14:paraId="0C4F92F5"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sz w:val="24"/>
          <w:szCs w:val="24"/>
        </w:rPr>
        <w:t>为满足数据后期与其他临床资料可对照及后续跟进研究的需要，保证病例可追溯，故在数据脱敏前对所提取的患者信息进行加密备份一份，用于后续追溯使用。</w:t>
      </w:r>
    </w:p>
    <w:p w14:paraId="63C56617" w14:textId="77777777" w:rsidR="008317D0" w:rsidRDefault="00AF2E73">
      <w:pPr>
        <w:pStyle w:val="afffffffffff9"/>
        <w:ind w:left="420" w:hangingChars="200" w:hanging="420"/>
        <w:rPr>
          <w:rFonts w:ascii="黑体" w:eastAsia="黑体" w:hAnsi="黑体"/>
        </w:rPr>
      </w:pPr>
      <w:r>
        <w:rPr>
          <w:rFonts w:ascii="黑体" w:eastAsia="黑体" w:hAnsi="黑体" w:hint="eastAsia"/>
        </w:rPr>
        <w:t>标注质量评估标准</w:t>
      </w:r>
    </w:p>
    <w:p w14:paraId="26EA7D30" w14:textId="77777777" w:rsidR="008317D0" w:rsidRDefault="00AF2E73">
      <w:pPr>
        <w:pStyle w:val="affe"/>
        <w:spacing w:before="120" w:after="120"/>
      </w:pPr>
      <w:r>
        <w:rPr>
          <w:rFonts w:hint="eastAsia"/>
        </w:rPr>
        <w:t>人员</w:t>
      </w:r>
    </w:p>
    <w:p w14:paraId="0CD16572" w14:textId="55575D0E"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仲裁专家由从事</w:t>
      </w:r>
      <w:r w:rsidR="004B022A">
        <w:rPr>
          <w:rFonts w:ascii="Times New Roman" w:hAnsi="Times New Roman" w:hint="eastAsia"/>
          <w:sz w:val="24"/>
          <w:szCs w:val="24"/>
        </w:rPr>
        <w:t>重症医学</w:t>
      </w:r>
      <w:r>
        <w:rPr>
          <w:rFonts w:ascii="Times New Roman" w:hAnsi="Times New Roman" w:hint="eastAsia"/>
          <w:sz w:val="24"/>
          <w:szCs w:val="24"/>
        </w:rPr>
        <w:t>领域工作经验</w:t>
      </w: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年以上的副主任医师或主任医师担任。</w:t>
      </w:r>
    </w:p>
    <w:p w14:paraId="582D7312" w14:textId="77777777" w:rsidR="008317D0" w:rsidRDefault="00AF2E73">
      <w:pPr>
        <w:pStyle w:val="affe"/>
        <w:spacing w:before="120" w:after="120"/>
      </w:pPr>
      <w:r>
        <w:rPr>
          <w:rFonts w:hint="eastAsia"/>
        </w:rPr>
        <w:t>方法</w:t>
      </w:r>
    </w:p>
    <w:p w14:paraId="62A45D44" w14:textId="25811B7B"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根据电子病历中出院小结，采用多人盲标</w:t>
      </w:r>
      <w:r>
        <w:rPr>
          <w:rFonts w:ascii="Times New Roman" w:hAnsi="Times New Roman" w:hint="eastAsia"/>
          <w:sz w:val="24"/>
          <w:szCs w:val="24"/>
        </w:rPr>
        <w:t>+</w:t>
      </w:r>
      <w:r>
        <w:rPr>
          <w:rFonts w:ascii="Times New Roman" w:hAnsi="Times New Roman" w:hint="eastAsia"/>
          <w:sz w:val="24"/>
          <w:szCs w:val="24"/>
        </w:rPr>
        <w:t>分阶段审核的方法进行。</w:t>
      </w:r>
    </w:p>
    <w:p w14:paraId="569AF0D7" w14:textId="77777777" w:rsidR="008317D0" w:rsidRDefault="00AF2E73">
      <w:pPr>
        <w:pStyle w:val="affe"/>
        <w:spacing w:before="120" w:after="120"/>
      </w:pPr>
      <w:r>
        <w:rPr>
          <w:rFonts w:hint="eastAsia"/>
        </w:rPr>
        <w:t>指标</w:t>
      </w:r>
    </w:p>
    <w:p w14:paraId="11163A9B" w14:textId="1EC8C986"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针对</w:t>
      </w:r>
      <w:r w:rsidR="00D865DC">
        <w:rPr>
          <w:rFonts w:ascii="Times New Roman" w:hAnsi="Times New Roman" w:hint="eastAsia"/>
          <w:sz w:val="24"/>
          <w:szCs w:val="24"/>
        </w:rPr>
        <w:t>脓毒症早期诊断</w:t>
      </w:r>
      <w:r>
        <w:rPr>
          <w:rFonts w:ascii="Times New Roman" w:hAnsi="Times New Roman" w:hint="eastAsia"/>
          <w:sz w:val="24"/>
          <w:szCs w:val="24"/>
        </w:rPr>
        <w:t>，普通病历的评价由</w:t>
      </w:r>
      <w:r>
        <w:rPr>
          <w:rFonts w:ascii="Times New Roman" w:hAnsi="Times New Roman" w:hint="eastAsia"/>
          <w:sz w:val="24"/>
          <w:szCs w:val="24"/>
        </w:rPr>
        <w:t>3</w:t>
      </w:r>
      <w:r>
        <w:rPr>
          <w:rFonts w:ascii="Times New Roman" w:hAnsi="Times New Roman" w:hint="eastAsia"/>
          <w:sz w:val="24"/>
          <w:szCs w:val="24"/>
        </w:rPr>
        <w:t>名标注医师执行，由</w:t>
      </w:r>
      <w:r>
        <w:rPr>
          <w:rFonts w:ascii="Times New Roman" w:hAnsi="Times New Roman" w:hint="eastAsia"/>
          <w:sz w:val="24"/>
          <w:szCs w:val="24"/>
        </w:rPr>
        <w:t>1</w:t>
      </w:r>
      <w:r>
        <w:rPr>
          <w:rFonts w:ascii="Times New Roman" w:hAnsi="Times New Roman" w:hint="eastAsia"/>
          <w:sz w:val="24"/>
          <w:szCs w:val="24"/>
        </w:rPr>
        <w:t>名审核专家进行审核。遇到复杂征象时，可酌情增加审核人数，以保证标注质量，标注医师和仲裁专家可以手动修改</w:t>
      </w:r>
      <w:r>
        <w:rPr>
          <w:rFonts w:ascii="Times New Roman" w:hAnsi="Times New Roman"/>
          <w:sz w:val="24"/>
          <w:szCs w:val="24"/>
        </w:rPr>
        <w:t>。</w:t>
      </w:r>
    </w:p>
    <w:p w14:paraId="1CD2FF43" w14:textId="77777777" w:rsidR="008317D0" w:rsidRDefault="00AF2E73">
      <w:pPr>
        <w:pStyle w:val="affe"/>
        <w:spacing w:before="120" w:after="120"/>
      </w:pPr>
      <w:r>
        <w:rPr>
          <w:rFonts w:hint="eastAsia"/>
        </w:rPr>
        <w:t>通过准则</w:t>
      </w:r>
    </w:p>
    <w:p w14:paraId="65977498"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sz w:val="24"/>
          <w:szCs w:val="24"/>
        </w:rPr>
        <w:t>以下</w:t>
      </w:r>
      <w:r>
        <w:rPr>
          <w:rFonts w:ascii="Times New Roman" w:hAnsi="Times New Roman"/>
          <w:sz w:val="24"/>
          <w:szCs w:val="24"/>
        </w:rPr>
        <w:t>8</w:t>
      </w:r>
      <w:r>
        <w:rPr>
          <w:rFonts w:ascii="Times New Roman" w:hAnsi="Times New Roman"/>
          <w:sz w:val="24"/>
          <w:szCs w:val="24"/>
        </w:rPr>
        <w:t>个质量维度进行</w:t>
      </w:r>
      <w:r>
        <w:rPr>
          <w:rFonts w:ascii="Times New Roman" w:hAnsi="Times New Roman" w:hint="eastAsia"/>
          <w:sz w:val="24"/>
          <w:szCs w:val="24"/>
        </w:rPr>
        <w:t>整体</w:t>
      </w:r>
      <w:r>
        <w:rPr>
          <w:rFonts w:ascii="Times New Roman" w:hAnsi="Times New Roman"/>
          <w:sz w:val="24"/>
          <w:szCs w:val="24"/>
        </w:rPr>
        <w:t>评估：</w:t>
      </w:r>
    </w:p>
    <w:p w14:paraId="7E60E174"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完整性：数据项内容的完整情况，主要考察字段数据是否存在，</w:t>
      </w:r>
      <w:r>
        <w:rPr>
          <w:rFonts w:ascii="Times New Roman" w:hAnsi="Times New Roman"/>
          <w:sz w:val="24"/>
          <w:szCs w:val="24"/>
        </w:rPr>
        <w:t>NULL</w:t>
      </w:r>
      <w:r>
        <w:rPr>
          <w:rFonts w:ascii="Times New Roman" w:hAnsi="Times New Roman"/>
          <w:sz w:val="24"/>
          <w:szCs w:val="24"/>
        </w:rPr>
        <w:t>等同于空。</w:t>
      </w:r>
    </w:p>
    <w:p w14:paraId="65B6111B"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规范性：数据项的数据格式，数据长度，时间范围，数值范围是否正确。</w:t>
      </w:r>
    </w:p>
    <w:p w14:paraId="14BB1D4A"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标准性：数据项的数据是否与字典一致，如性别的取值应该是男，女。</w:t>
      </w:r>
    </w:p>
    <w:p w14:paraId="695F699C"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正确性：数据项内容是否正确，如入院记录中月经史患者性别不应该为男。</w:t>
      </w:r>
    </w:p>
    <w:p w14:paraId="0C637BB0"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一致性：数据项间内容是否一致，如考察病案首页上的患者、手术、诊断、费用</w:t>
      </w:r>
      <w:r>
        <w:rPr>
          <w:rFonts w:ascii="Times New Roman" w:hAnsi="Times New Roman"/>
          <w:sz w:val="24"/>
          <w:szCs w:val="24"/>
        </w:rPr>
        <w:lastRenderedPageBreak/>
        <w:t>等信息是否同</w:t>
      </w:r>
      <w:r>
        <w:rPr>
          <w:rFonts w:ascii="Times New Roman" w:hAnsi="Times New Roman"/>
          <w:sz w:val="24"/>
          <w:szCs w:val="24"/>
        </w:rPr>
        <w:t>HIS</w:t>
      </w:r>
      <w:r>
        <w:rPr>
          <w:rFonts w:ascii="Times New Roman" w:hAnsi="Times New Roman"/>
          <w:sz w:val="24"/>
          <w:szCs w:val="24"/>
        </w:rPr>
        <w:t>或其他系统中的信息一致。</w:t>
      </w:r>
    </w:p>
    <w:p w14:paraId="5F8CC5A2"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时序性：时间逻辑合理性（流程时间分布），如出院时间需要晚于入院时间。</w:t>
      </w:r>
    </w:p>
    <w:p w14:paraId="3686C89F"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整合性：相关系统对应数据项目可对照或关联，如医疗费用明细表里的医嘱标识应该在中西医处方表、药品类医嘱表、草药处方表或者非药品医嘱表里。</w:t>
      </w:r>
    </w:p>
    <w:p w14:paraId="6BCB3D66" w14:textId="77777777" w:rsidR="008317D0" w:rsidRDefault="00AF2E73">
      <w:pPr>
        <w:pStyle w:val="affffffffffff1"/>
        <w:numPr>
          <w:ilvl w:val="0"/>
          <w:numId w:val="34"/>
        </w:numPr>
        <w:spacing w:line="360" w:lineRule="auto"/>
        <w:ind w:firstLineChars="0"/>
        <w:rPr>
          <w:rFonts w:ascii="Times New Roman" w:hAnsi="Times New Roman"/>
          <w:sz w:val="24"/>
          <w:szCs w:val="24"/>
        </w:rPr>
      </w:pPr>
      <w:r>
        <w:rPr>
          <w:rFonts w:ascii="Times New Roman" w:hAnsi="Times New Roman"/>
          <w:sz w:val="24"/>
          <w:szCs w:val="24"/>
        </w:rPr>
        <w:t>唯一性：记录的唯一性，如</w:t>
      </w:r>
      <w:r>
        <w:rPr>
          <w:rFonts w:ascii="Times New Roman" w:hAnsi="Times New Roman"/>
          <w:sz w:val="24"/>
          <w:szCs w:val="24"/>
        </w:rPr>
        <w:t>Patient1D</w:t>
      </w:r>
      <w:r>
        <w:rPr>
          <w:rFonts w:ascii="Times New Roman" w:hAnsi="Times New Roman"/>
          <w:sz w:val="24"/>
          <w:szCs w:val="24"/>
        </w:rPr>
        <w:t>在</w:t>
      </w:r>
      <w:r>
        <w:rPr>
          <w:rFonts w:ascii="Times New Roman" w:hAnsi="Times New Roman"/>
          <w:sz w:val="24"/>
          <w:szCs w:val="24"/>
        </w:rPr>
        <w:t>patient</w:t>
      </w:r>
      <w:r>
        <w:rPr>
          <w:rFonts w:ascii="Times New Roman" w:hAnsi="Times New Roman"/>
          <w:sz w:val="24"/>
          <w:szCs w:val="24"/>
        </w:rPr>
        <w:t>表不能重复，相同的医嘱不应该重复。</w:t>
      </w:r>
    </w:p>
    <w:p w14:paraId="6EFF5063"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sz w:val="24"/>
          <w:szCs w:val="24"/>
        </w:rPr>
        <w:t>数据验证方法：</w:t>
      </w:r>
    </w:p>
    <w:p w14:paraId="53BBDA2E" w14:textId="77777777" w:rsidR="008317D0" w:rsidRDefault="00AF2E73">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采集方提供数据报告，包括接入数据范围（系统数量）、数据量（需要分类，比如患者、医嘱、处方、检验检查数量等）、数据纵深（起始到终止日期）。医院信息部门工程师可进行宏观数据核验。</w:t>
      </w:r>
    </w:p>
    <w:p w14:paraId="68ADE60F" w14:textId="77777777" w:rsidR="008317D0" w:rsidRDefault="00AF2E73">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数据质量抽样检查：比照</w:t>
      </w:r>
      <w:r>
        <w:rPr>
          <w:rFonts w:ascii="Times New Roman" w:hAnsi="Times New Roman"/>
          <w:sz w:val="24"/>
          <w:szCs w:val="24"/>
        </w:rPr>
        <w:t>HIS</w:t>
      </w:r>
      <w:r>
        <w:rPr>
          <w:rFonts w:ascii="Times New Roman" w:hAnsi="Times New Roman"/>
          <w:sz w:val="24"/>
          <w:szCs w:val="24"/>
        </w:rPr>
        <w:t>、</w:t>
      </w:r>
      <w:r>
        <w:rPr>
          <w:rFonts w:ascii="Times New Roman" w:hAnsi="Times New Roman"/>
          <w:sz w:val="24"/>
          <w:szCs w:val="24"/>
        </w:rPr>
        <w:t>EMR</w:t>
      </w:r>
      <w:r>
        <w:rPr>
          <w:rFonts w:ascii="Times New Roman" w:hAnsi="Times New Roman"/>
          <w:sz w:val="24"/>
          <w:szCs w:val="24"/>
        </w:rPr>
        <w:t>等业务系统的单个患者进行数据核验。</w:t>
      </w:r>
    </w:p>
    <w:p w14:paraId="725FB4FF" w14:textId="77777777" w:rsidR="008317D0" w:rsidRDefault="00AF2E73">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病案数据抽样检查：随机抽取一定数量的病例数据，跟院内数据进行核对。</w:t>
      </w:r>
    </w:p>
    <w:p w14:paraId="5CAF9BE3" w14:textId="77777777" w:rsidR="008317D0" w:rsidRDefault="00AF2E73">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隐私数据检查：查看是否按照要求进行去隐私化处理，比如患者姓名、地址、身份证号等，可有意识的搜索隐私数据看可否能检索到。</w:t>
      </w:r>
    </w:p>
    <w:p w14:paraId="57FC3A0A"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hint="eastAsia"/>
          <w:sz w:val="24"/>
          <w:szCs w:val="24"/>
        </w:rPr>
        <w:t>标注部分评估：</w:t>
      </w:r>
    </w:p>
    <w:p w14:paraId="024B8507" w14:textId="77777777" w:rsidR="008317D0" w:rsidRDefault="00AF2E73">
      <w:pPr>
        <w:spacing w:line="360" w:lineRule="auto"/>
        <w:ind w:firstLineChars="200" w:firstLine="480"/>
        <w:rPr>
          <w:rFonts w:ascii="Times New Roman" w:hAnsi="Times New Roman"/>
          <w:sz w:val="24"/>
          <w:szCs w:val="24"/>
        </w:rPr>
      </w:pPr>
      <w:r>
        <w:rPr>
          <w:rFonts w:ascii="Times New Roman" w:hAnsi="Times New Roman"/>
          <w:sz w:val="24"/>
          <w:szCs w:val="24"/>
        </w:rPr>
        <w:t>检出环节：</w:t>
      </w:r>
      <w:r>
        <w:rPr>
          <w:rFonts w:ascii="Times New Roman" w:hAnsi="Times New Roman"/>
          <w:sz w:val="24"/>
          <w:szCs w:val="24"/>
        </w:rPr>
        <w:t>3</w:t>
      </w:r>
      <w:r>
        <w:rPr>
          <w:rFonts w:ascii="Times New Roman" w:hAnsi="Times New Roman"/>
          <w:sz w:val="24"/>
          <w:szCs w:val="24"/>
        </w:rPr>
        <w:t>名标注医师背靠背独立标注，然后用计算机自动判断检出</w:t>
      </w:r>
      <w:r>
        <w:rPr>
          <w:rFonts w:ascii="Times New Roman" w:hAnsi="Times New Roman" w:hint="eastAsia"/>
          <w:sz w:val="24"/>
          <w:szCs w:val="24"/>
        </w:rPr>
        <w:t>的一致性，</w:t>
      </w:r>
      <w:r>
        <w:rPr>
          <w:rFonts w:ascii="Times New Roman" w:hAnsi="Times New Roman"/>
          <w:sz w:val="24"/>
          <w:szCs w:val="24"/>
        </w:rPr>
        <w:t>以所有人标注结果的并集作为结果。</w:t>
      </w:r>
    </w:p>
    <w:p w14:paraId="263B0688" w14:textId="77777777" w:rsidR="008317D0" w:rsidRDefault="00AF2E73">
      <w:pPr>
        <w:pStyle w:val="affffffffffff1"/>
        <w:numPr>
          <w:ilvl w:val="0"/>
          <w:numId w:val="35"/>
        </w:numPr>
        <w:spacing w:line="360" w:lineRule="auto"/>
        <w:ind w:firstLineChars="0"/>
        <w:rPr>
          <w:rFonts w:ascii="Times New Roman" w:hAnsi="Times New Roman"/>
          <w:sz w:val="24"/>
          <w:szCs w:val="24"/>
        </w:rPr>
      </w:pPr>
      <w:r>
        <w:rPr>
          <w:rFonts w:ascii="Times New Roman" w:hAnsi="Times New Roman"/>
          <w:sz w:val="24"/>
          <w:szCs w:val="24"/>
        </w:rPr>
        <w:t>审核环节：由其他标注组长和仲裁专家各自独立对检出和分类结果进行</w:t>
      </w:r>
      <w:r>
        <w:rPr>
          <w:rFonts w:ascii="Times New Roman" w:hAnsi="Times New Roman" w:hint="eastAsia"/>
          <w:sz w:val="24"/>
          <w:szCs w:val="24"/>
        </w:rPr>
        <w:t>审核与修改，</w:t>
      </w:r>
      <w:r>
        <w:rPr>
          <w:rFonts w:ascii="Times New Roman" w:hAnsi="Times New Roman"/>
          <w:sz w:val="24"/>
          <w:szCs w:val="24"/>
        </w:rPr>
        <w:t>纠正漏诊、误诊和误判。</w:t>
      </w:r>
    </w:p>
    <w:p w14:paraId="41765099" w14:textId="77777777" w:rsidR="008317D0" w:rsidRDefault="00AF2E73">
      <w:pPr>
        <w:pStyle w:val="affffffffffff1"/>
        <w:numPr>
          <w:ilvl w:val="0"/>
          <w:numId w:val="36"/>
        </w:numPr>
        <w:spacing w:line="360" w:lineRule="auto"/>
        <w:ind w:firstLineChars="0"/>
        <w:rPr>
          <w:rFonts w:ascii="Times New Roman" w:hAnsi="Times New Roman"/>
          <w:b/>
          <w:bCs/>
          <w:sz w:val="28"/>
        </w:rPr>
      </w:pPr>
      <w:r>
        <w:rPr>
          <w:rFonts w:ascii="Times New Roman" w:hAnsi="Times New Roman" w:hint="eastAsia"/>
          <w:sz w:val="24"/>
          <w:szCs w:val="24"/>
        </w:rPr>
        <w:t>疗效评价</w:t>
      </w:r>
      <w:r>
        <w:rPr>
          <w:rFonts w:ascii="Times New Roman" w:hAnsi="Times New Roman"/>
          <w:sz w:val="24"/>
          <w:szCs w:val="24"/>
        </w:rPr>
        <w:t>环节：在</w:t>
      </w:r>
      <w:r>
        <w:rPr>
          <w:rFonts w:ascii="Times New Roman" w:hAnsi="Times New Roman" w:hint="eastAsia"/>
          <w:sz w:val="24"/>
          <w:szCs w:val="24"/>
        </w:rPr>
        <w:t>疗效评价</w:t>
      </w:r>
      <w:r>
        <w:rPr>
          <w:rFonts w:ascii="Times New Roman" w:hAnsi="Times New Roman"/>
          <w:sz w:val="24"/>
          <w:szCs w:val="24"/>
        </w:rPr>
        <w:t>与分类完成之后，由于</w:t>
      </w:r>
      <w:r>
        <w:rPr>
          <w:rFonts w:ascii="Times New Roman" w:hAnsi="Times New Roman" w:hint="eastAsia"/>
          <w:sz w:val="24"/>
          <w:szCs w:val="24"/>
        </w:rPr>
        <w:t>疗效评价</w:t>
      </w:r>
      <w:r>
        <w:rPr>
          <w:rFonts w:ascii="Times New Roman" w:hAnsi="Times New Roman"/>
          <w:sz w:val="24"/>
          <w:szCs w:val="24"/>
        </w:rPr>
        <w:t>相对简单，建</w:t>
      </w:r>
      <w:r>
        <w:rPr>
          <w:rFonts w:ascii="Times New Roman" w:hAnsi="Times New Roman" w:hint="eastAsia"/>
          <w:sz w:val="24"/>
          <w:szCs w:val="24"/>
        </w:rPr>
        <w:t>议普通病例的疗效评价由</w:t>
      </w:r>
      <w:r>
        <w:rPr>
          <w:rFonts w:ascii="Times New Roman" w:hAnsi="Times New Roman"/>
          <w:sz w:val="24"/>
          <w:szCs w:val="24"/>
        </w:rPr>
        <w:t>1</w:t>
      </w:r>
      <w:r>
        <w:rPr>
          <w:rFonts w:ascii="Times New Roman" w:hAnsi="Times New Roman"/>
          <w:sz w:val="24"/>
          <w:szCs w:val="24"/>
        </w:rPr>
        <w:t>名标注医师执行，由</w:t>
      </w:r>
      <w:r>
        <w:rPr>
          <w:rFonts w:ascii="Times New Roman" w:hAnsi="Times New Roman"/>
          <w:sz w:val="24"/>
          <w:szCs w:val="24"/>
        </w:rPr>
        <w:t>1</w:t>
      </w:r>
      <w:r>
        <w:rPr>
          <w:rFonts w:ascii="Times New Roman" w:hAnsi="Times New Roman"/>
          <w:sz w:val="24"/>
          <w:szCs w:val="24"/>
        </w:rPr>
        <w:t>名审核专家进行审核。遇到复</w:t>
      </w:r>
      <w:r>
        <w:rPr>
          <w:rFonts w:ascii="Times New Roman" w:hAnsi="Times New Roman" w:hint="eastAsia"/>
          <w:sz w:val="24"/>
          <w:szCs w:val="24"/>
        </w:rPr>
        <w:t>杂病历时，</w:t>
      </w:r>
      <w:r>
        <w:rPr>
          <w:rFonts w:ascii="Times New Roman" w:hAnsi="Times New Roman"/>
          <w:sz w:val="24"/>
          <w:szCs w:val="24"/>
        </w:rPr>
        <w:t>可酌情增加审核人数，以保证标注质量。</w:t>
      </w:r>
    </w:p>
    <w:p w14:paraId="72FEC91B" w14:textId="77777777" w:rsidR="008317D0" w:rsidRDefault="008317D0">
      <w:pPr>
        <w:pStyle w:val="affffffffffff1"/>
        <w:spacing w:line="360" w:lineRule="auto"/>
        <w:ind w:left="480" w:firstLineChars="0" w:firstLine="0"/>
        <w:rPr>
          <w:rFonts w:ascii="Times New Roman" w:hAnsi="Times New Roman"/>
          <w:b/>
          <w:bCs/>
          <w:sz w:val="28"/>
        </w:rPr>
      </w:pPr>
    </w:p>
    <w:tbl>
      <w:tblPr>
        <w:tblStyle w:val="affffb"/>
        <w:tblW w:w="7650" w:type="dxa"/>
        <w:jc w:val="center"/>
        <w:tblLook w:val="04A0" w:firstRow="1" w:lastRow="0" w:firstColumn="1" w:lastColumn="0" w:noHBand="0" w:noVBand="1"/>
      </w:tblPr>
      <w:tblGrid>
        <w:gridCol w:w="1289"/>
        <w:gridCol w:w="1288"/>
        <w:gridCol w:w="2663"/>
        <w:gridCol w:w="1559"/>
        <w:gridCol w:w="851"/>
      </w:tblGrid>
      <w:tr w:rsidR="008317D0" w14:paraId="22FF4BAA" w14:textId="77777777">
        <w:trPr>
          <w:jc w:val="center"/>
        </w:trPr>
        <w:tc>
          <w:tcPr>
            <w:tcW w:w="1289" w:type="dxa"/>
          </w:tcPr>
          <w:p w14:paraId="3376149C" w14:textId="77777777" w:rsidR="008317D0" w:rsidRDefault="00AF2E73">
            <w:pPr>
              <w:pStyle w:val="affffffffffff1"/>
              <w:ind w:firstLineChars="0" w:firstLine="0"/>
              <w:rPr>
                <w:rFonts w:ascii="Times New Roman" w:hAnsi="Times New Roman"/>
                <w:b/>
                <w:bCs/>
                <w:sz w:val="24"/>
                <w:szCs w:val="24"/>
              </w:rPr>
            </w:pPr>
            <w:r>
              <w:rPr>
                <w:rFonts w:ascii="Times New Roman" w:hAnsi="Times New Roman" w:hint="eastAsia"/>
                <w:b/>
                <w:bCs/>
                <w:sz w:val="24"/>
                <w:szCs w:val="24"/>
              </w:rPr>
              <w:t>编号</w:t>
            </w:r>
          </w:p>
        </w:tc>
        <w:tc>
          <w:tcPr>
            <w:tcW w:w="1288" w:type="dxa"/>
          </w:tcPr>
          <w:p w14:paraId="54016BA1" w14:textId="77777777" w:rsidR="008317D0" w:rsidRDefault="00AF2E73">
            <w:pPr>
              <w:pStyle w:val="affffffffffff1"/>
              <w:ind w:firstLineChars="0" w:firstLine="0"/>
              <w:rPr>
                <w:rFonts w:ascii="Times New Roman" w:hAnsi="Times New Roman"/>
                <w:b/>
                <w:bCs/>
                <w:sz w:val="24"/>
                <w:szCs w:val="24"/>
              </w:rPr>
            </w:pPr>
            <w:r>
              <w:rPr>
                <w:rFonts w:ascii="Times New Roman" w:hAnsi="Times New Roman" w:hint="eastAsia"/>
                <w:b/>
                <w:bCs/>
                <w:sz w:val="24"/>
                <w:szCs w:val="24"/>
              </w:rPr>
              <w:t>数据域</w:t>
            </w:r>
          </w:p>
        </w:tc>
        <w:tc>
          <w:tcPr>
            <w:tcW w:w="2663" w:type="dxa"/>
          </w:tcPr>
          <w:p w14:paraId="558AD9DA" w14:textId="77777777" w:rsidR="008317D0" w:rsidRDefault="00AF2E73">
            <w:pPr>
              <w:pStyle w:val="affffffffffff1"/>
              <w:ind w:firstLineChars="0" w:firstLine="0"/>
              <w:rPr>
                <w:rFonts w:ascii="Times New Roman" w:hAnsi="Times New Roman"/>
                <w:b/>
                <w:bCs/>
                <w:sz w:val="24"/>
                <w:szCs w:val="24"/>
              </w:rPr>
            </w:pPr>
            <w:r>
              <w:rPr>
                <w:rFonts w:ascii="Times New Roman" w:hAnsi="Times New Roman" w:hint="eastAsia"/>
                <w:b/>
                <w:bCs/>
                <w:sz w:val="24"/>
                <w:szCs w:val="24"/>
              </w:rPr>
              <w:t>数据项名称</w:t>
            </w:r>
          </w:p>
        </w:tc>
        <w:tc>
          <w:tcPr>
            <w:tcW w:w="1559" w:type="dxa"/>
          </w:tcPr>
          <w:p w14:paraId="4AD45C48" w14:textId="77777777" w:rsidR="008317D0" w:rsidRDefault="00AF2E73">
            <w:pPr>
              <w:pStyle w:val="affffffffffff1"/>
              <w:ind w:firstLineChars="0" w:firstLine="0"/>
              <w:rPr>
                <w:rFonts w:ascii="Times New Roman" w:hAnsi="Times New Roman"/>
                <w:b/>
                <w:bCs/>
                <w:sz w:val="24"/>
                <w:szCs w:val="24"/>
              </w:rPr>
            </w:pPr>
            <w:r>
              <w:rPr>
                <w:rFonts w:ascii="Times New Roman" w:hAnsi="Times New Roman" w:hint="eastAsia"/>
                <w:b/>
                <w:bCs/>
                <w:sz w:val="24"/>
                <w:szCs w:val="24"/>
              </w:rPr>
              <w:t>值</w:t>
            </w:r>
          </w:p>
        </w:tc>
        <w:tc>
          <w:tcPr>
            <w:tcW w:w="851" w:type="dxa"/>
          </w:tcPr>
          <w:p w14:paraId="4FE51910" w14:textId="77777777" w:rsidR="008317D0" w:rsidRDefault="00AF2E73">
            <w:pPr>
              <w:pStyle w:val="affffffffffff1"/>
              <w:ind w:firstLineChars="0" w:firstLine="0"/>
              <w:rPr>
                <w:rFonts w:ascii="Times New Roman" w:hAnsi="Times New Roman"/>
                <w:b/>
                <w:bCs/>
                <w:sz w:val="24"/>
                <w:szCs w:val="24"/>
              </w:rPr>
            </w:pPr>
            <w:r>
              <w:rPr>
                <w:rFonts w:ascii="Times New Roman" w:hAnsi="Times New Roman" w:hint="eastAsia"/>
                <w:b/>
                <w:bCs/>
                <w:sz w:val="24"/>
                <w:szCs w:val="24"/>
              </w:rPr>
              <w:t>说明</w:t>
            </w:r>
          </w:p>
        </w:tc>
      </w:tr>
      <w:tr w:rsidR="008317D0" w14:paraId="6892EA04" w14:textId="77777777">
        <w:trPr>
          <w:jc w:val="center"/>
        </w:trPr>
        <w:tc>
          <w:tcPr>
            <w:tcW w:w="1289" w:type="dxa"/>
          </w:tcPr>
          <w:p w14:paraId="37066BDC"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p>
        </w:tc>
        <w:tc>
          <w:tcPr>
            <w:tcW w:w="1288" w:type="dxa"/>
            <w:vMerge w:val="restart"/>
            <w:vAlign w:val="center"/>
          </w:tcPr>
          <w:p w14:paraId="0C64AC1E"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标注人员</w:t>
            </w:r>
          </w:p>
        </w:tc>
        <w:tc>
          <w:tcPr>
            <w:tcW w:w="2663" w:type="dxa"/>
            <w:vAlign w:val="center"/>
          </w:tcPr>
          <w:p w14:paraId="0D2BC289"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姓名</w:t>
            </w:r>
          </w:p>
        </w:tc>
        <w:tc>
          <w:tcPr>
            <w:tcW w:w="1559" w:type="dxa"/>
            <w:vAlign w:val="center"/>
          </w:tcPr>
          <w:p w14:paraId="62D2A7C2"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467A9AD6" w14:textId="77777777" w:rsidR="008317D0" w:rsidRDefault="008317D0">
            <w:pPr>
              <w:pStyle w:val="affffffffffff1"/>
              <w:ind w:firstLineChars="0" w:firstLine="0"/>
              <w:rPr>
                <w:rFonts w:ascii="Times New Roman" w:hAnsi="Times New Roman"/>
                <w:sz w:val="24"/>
                <w:szCs w:val="24"/>
              </w:rPr>
            </w:pPr>
          </w:p>
        </w:tc>
      </w:tr>
      <w:tr w:rsidR="008317D0" w14:paraId="6011556F" w14:textId="77777777">
        <w:trPr>
          <w:jc w:val="center"/>
        </w:trPr>
        <w:tc>
          <w:tcPr>
            <w:tcW w:w="1289" w:type="dxa"/>
          </w:tcPr>
          <w:p w14:paraId="67289955"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2</w:t>
            </w:r>
          </w:p>
        </w:tc>
        <w:tc>
          <w:tcPr>
            <w:tcW w:w="1288" w:type="dxa"/>
            <w:vMerge/>
            <w:vAlign w:val="center"/>
          </w:tcPr>
          <w:p w14:paraId="1B8F31B7"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5F72F92B"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医院</w:t>
            </w:r>
          </w:p>
        </w:tc>
        <w:tc>
          <w:tcPr>
            <w:tcW w:w="1559" w:type="dxa"/>
            <w:vAlign w:val="center"/>
          </w:tcPr>
          <w:p w14:paraId="58CDCF98"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6AA1E66A" w14:textId="77777777" w:rsidR="008317D0" w:rsidRDefault="008317D0">
            <w:pPr>
              <w:pStyle w:val="affffffffffff1"/>
              <w:ind w:firstLineChars="0" w:firstLine="0"/>
              <w:rPr>
                <w:rFonts w:ascii="Times New Roman" w:hAnsi="Times New Roman"/>
                <w:sz w:val="24"/>
                <w:szCs w:val="24"/>
              </w:rPr>
            </w:pPr>
          </w:p>
        </w:tc>
      </w:tr>
      <w:tr w:rsidR="008317D0" w14:paraId="4E27B1CC" w14:textId="77777777">
        <w:trPr>
          <w:jc w:val="center"/>
        </w:trPr>
        <w:tc>
          <w:tcPr>
            <w:tcW w:w="1289" w:type="dxa"/>
          </w:tcPr>
          <w:p w14:paraId="140776DE"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3</w:t>
            </w:r>
          </w:p>
        </w:tc>
        <w:tc>
          <w:tcPr>
            <w:tcW w:w="1288" w:type="dxa"/>
            <w:vMerge/>
            <w:vAlign w:val="center"/>
          </w:tcPr>
          <w:p w14:paraId="7D67D991"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1412955A"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年资</w:t>
            </w:r>
          </w:p>
        </w:tc>
        <w:tc>
          <w:tcPr>
            <w:tcW w:w="1559" w:type="dxa"/>
            <w:vAlign w:val="center"/>
          </w:tcPr>
          <w:p w14:paraId="27F852F9"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年</w:t>
            </w:r>
          </w:p>
        </w:tc>
        <w:tc>
          <w:tcPr>
            <w:tcW w:w="851" w:type="dxa"/>
            <w:vAlign w:val="center"/>
          </w:tcPr>
          <w:p w14:paraId="7C93D38D" w14:textId="77777777" w:rsidR="008317D0" w:rsidRDefault="008317D0">
            <w:pPr>
              <w:pStyle w:val="affffffffffff1"/>
              <w:ind w:firstLineChars="0" w:firstLine="0"/>
              <w:rPr>
                <w:rFonts w:ascii="Times New Roman" w:hAnsi="Times New Roman"/>
                <w:sz w:val="24"/>
                <w:szCs w:val="24"/>
              </w:rPr>
            </w:pPr>
          </w:p>
        </w:tc>
      </w:tr>
      <w:tr w:rsidR="008317D0" w14:paraId="331ABF27" w14:textId="77777777">
        <w:trPr>
          <w:jc w:val="center"/>
        </w:trPr>
        <w:tc>
          <w:tcPr>
            <w:tcW w:w="1289" w:type="dxa"/>
          </w:tcPr>
          <w:p w14:paraId="63DCB666"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4</w:t>
            </w:r>
          </w:p>
        </w:tc>
        <w:tc>
          <w:tcPr>
            <w:tcW w:w="1288" w:type="dxa"/>
            <w:vMerge/>
            <w:vAlign w:val="center"/>
          </w:tcPr>
          <w:p w14:paraId="254E5859"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49A01A62"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培训状态</w:t>
            </w:r>
          </w:p>
        </w:tc>
        <w:tc>
          <w:tcPr>
            <w:tcW w:w="1559" w:type="dxa"/>
            <w:vAlign w:val="center"/>
          </w:tcPr>
          <w:p w14:paraId="1E210974"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14:paraId="74747789" w14:textId="77777777" w:rsidR="008317D0" w:rsidRDefault="008317D0">
            <w:pPr>
              <w:pStyle w:val="affffffffffff1"/>
              <w:ind w:firstLineChars="0" w:firstLine="0"/>
              <w:rPr>
                <w:rFonts w:ascii="Times New Roman" w:hAnsi="Times New Roman"/>
                <w:sz w:val="24"/>
                <w:szCs w:val="24"/>
              </w:rPr>
            </w:pPr>
          </w:p>
        </w:tc>
      </w:tr>
      <w:tr w:rsidR="008317D0" w14:paraId="1A151AC3" w14:textId="77777777">
        <w:trPr>
          <w:jc w:val="center"/>
        </w:trPr>
        <w:tc>
          <w:tcPr>
            <w:tcW w:w="1289" w:type="dxa"/>
          </w:tcPr>
          <w:p w14:paraId="242402BA"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lastRenderedPageBreak/>
              <w:t>5</w:t>
            </w:r>
          </w:p>
        </w:tc>
        <w:tc>
          <w:tcPr>
            <w:tcW w:w="1288" w:type="dxa"/>
            <w:vMerge/>
            <w:vAlign w:val="center"/>
          </w:tcPr>
          <w:p w14:paraId="14895EF5"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750C981F"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考核状态</w:t>
            </w:r>
          </w:p>
        </w:tc>
        <w:tc>
          <w:tcPr>
            <w:tcW w:w="1559" w:type="dxa"/>
            <w:vAlign w:val="center"/>
          </w:tcPr>
          <w:p w14:paraId="7F34C329"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14:paraId="262FFD4C" w14:textId="77777777" w:rsidR="008317D0" w:rsidRDefault="008317D0">
            <w:pPr>
              <w:pStyle w:val="affffffffffff1"/>
              <w:ind w:firstLineChars="0" w:firstLine="0"/>
              <w:rPr>
                <w:rFonts w:ascii="Times New Roman" w:hAnsi="Times New Roman"/>
                <w:sz w:val="24"/>
                <w:szCs w:val="24"/>
              </w:rPr>
            </w:pPr>
          </w:p>
        </w:tc>
      </w:tr>
      <w:tr w:rsidR="008317D0" w14:paraId="043E0141" w14:textId="77777777">
        <w:trPr>
          <w:jc w:val="center"/>
        </w:trPr>
        <w:tc>
          <w:tcPr>
            <w:tcW w:w="1289" w:type="dxa"/>
          </w:tcPr>
          <w:p w14:paraId="36B06FA0"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lastRenderedPageBreak/>
              <w:t>6</w:t>
            </w:r>
          </w:p>
        </w:tc>
        <w:tc>
          <w:tcPr>
            <w:tcW w:w="1288" w:type="dxa"/>
            <w:vMerge w:val="restart"/>
            <w:vAlign w:val="center"/>
          </w:tcPr>
          <w:p w14:paraId="29B71D3A"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基础设施</w:t>
            </w:r>
          </w:p>
        </w:tc>
        <w:tc>
          <w:tcPr>
            <w:tcW w:w="2663" w:type="dxa"/>
            <w:vAlign w:val="center"/>
          </w:tcPr>
          <w:p w14:paraId="70E8F436"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标注场所</w:t>
            </w:r>
          </w:p>
        </w:tc>
        <w:tc>
          <w:tcPr>
            <w:tcW w:w="1559" w:type="dxa"/>
            <w:vAlign w:val="center"/>
          </w:tcPr>
          <w:p w14:paraId="33EDBA06"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42063C24" w14:textId="77777777" w:rsidR="008317D0" w:rsidRDefault="008317D0">
            <w:pPr>
              <w:pStyle w:val="affffffffffff1"/>
              <w:ind w:firstLineChars="0" w:firstLine="0"/>
              <w:rPr>
                <w:rFonts w:ascii="Times New Roman" w:hAnsi="Times New Roman"/>
                <w:sz w:val="24"/>
                <w:szCs w:val="24"/>
              </w:rPr>
            </w:pPr>
          </w:p>
        </w:tc>
      </w:tr>
      <w:tr w:rsidR="008317D0" w14:paraId="69633545" w14:textId="77777777">
        <w:trPr>
          <w:jc w:val="center"/>
        </w:trPr>
        <w:tc>
          <w:tcPr>
            <w:tcW w:w="1289" w:type="dxa"/>
          </w:tcPr>
          <w:p w14:paraId="59C2DBBA"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7</w:t>
            </w:r>
          </w:p>
        </w:tc>
        <w:tc>
          <w:tcPr>
            <w:tcW w:w="1288" w:type="dxa"/>
            <w:vMerge/>
            <w:vAlign w:val="center"/>
          </w:tcPr>
          <w:p w14:paraId="2374427E"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3E27A009"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标注软件名称</w:t>
            </w:r>
          </w:p>
        </w:tc>
        <w:tc>
          <w:tcPr>
            <w:tcW w:w="1559" w:type="dxa"/>
            <w:vAlign w:val="center"/>
          </w:tcPr>
          <w:p w14:paraId="11333EF5"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7602EDA1" w14:textId="77777777" w:rsidR="008317D0" w:rsidRDefault="008317D0">
            <w:pPr>
              <w:pStyle w:val="affffffffffff1"/>
              <w:ind w:firstLineChars="0" w:firstLine="0"/>
              <w:rPr>
                <w:rFonts w:ascii="Times New Roman" w:hAnsi="Times New Roman"/>
                <w:sz w:val="24"/>
                <w:szCs w:val="24"/>
              </w:rPr>
            </w:pPr>
          </w:p>
        </w:tc>
      </w:tr>
      <w:tr w:rsidR="008317D0" w14:paraId="2AD6A6C6" w14:textId="77777777">
        <w:trPr>
          <w:jc w:val="center"/>
        </w:trPr>
        <w:tc>
          <w:tcPr>
            <w:tcW w:w="1289" w:type="dxa"/>
          </w:tcPr>
          <w:p w14:paraId="1DFF749B"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8</w:t>
            </w:r>
          </w:p>
        </w:tc>
        <w:tc>
          <w:tcPr>
            <w:tcW w:w="1288" w:type="dxa"/>
            <w:vMerge/>
            <w:vAlign w:val="center"/>
          </w:tcPr>
          <w:p w14:paraId="6C291E4C"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007C2819"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标注软件版本</w:t>
            </w:r>
          </w:p>
        </w:tc>
        <w:tc>
          <w:tcPr>
            <w:tcW w:w="1559" w:type="dxa"/>
            <w:vAlign w:val="center"/>
          </w:tcPr>
          <w:p w14:paraId="361AFC82"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4455CE43" w14:textId="77777777" w:rsidR="008317D0" w:rsidRDefault="008317D0">
            <w:pPr>
              <w:pStyle w:val="affffffffffff1"/>
              <w:ind w:firstLineChars="0" w:firstLine="0"/>
              <w:rPr>
                <w:rFonts w:ascii="Times New Roman" w:hAnsi="Times New Roman"/>
                <w:sz w:val="24"/>
                <w:szCs w:val="24"/>
              </w:rPr>
            </w:pPr>
          </w:p>
        </w:tc>
      </w:tr>
      <w:tr w:rsidR="008317D0" w14:paraId="2DF82ECF" w14:textId="77777777">
        <w:trPr>
          <w:jc w:val="center"/>
        </w:trPr>
        <w:tc>
          <w:tcPr>
            <w:tcW w:w="1289" w:type="dxa"/>
          </w:tcPr>
          <w:p w14:paraId="07C8C9E2"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9</w:t>
            </w:r>
          </w:p>
        </w:tc>
        <w:tc>
          <w:tcPr>
            <w:tcW w:w="1288" w:type="dxa"/>
            <w:vAlign w:val="center"/>
          </w:tcPr>
          <w:p w14:paraId="3CF58F4F"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标注指标</w:t>
            </w:r>
          </w:p>
        </w:tc>
        <w:tc>
          <w:tcPr>
            <w:tcW w:w="2663" w:type="dxa"/>
            <w:vAlign w:val="center"/>
          </w:tcPr>
          <w:p w14:paraId="3387A9FC"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出院小结</w:t>
            </w:r>
          </w:p>
        </w:tc>
        <w:tc>
          <w:tcPr>
            <w:tcW w:w="1559" w:type="dxa"/>
            <w:vAlign w:val="center"/>
          </w:tcPr>
          <w:p w14:paraId="7690EBAE"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30AE68D3" w14:textId="77777777" w:rsidR="008317D0" w:rsidRDefault="008317D0">
            <w:pPr>
              <w:pStyle w:val="affffffffffff1"/>
              <w:ind w:firstLineChars="0" w:firstLine="0"/>
              <w:rPr>
                <w:rFonts w:ascii="Times New Roman" w:hAnsi="Times New Roman"/>
                <w:sz w:val="24"/>
                <w:szCs w:val="24"/>
              </w:rPr>
            </w:pPr>
          </w:p>
        </w:tc>
      </w:tr>
      <w:tr w:rsidR="008317D0" w14:paraId="18DB85FE" w14:textId="77777777">
        <w:trPr>
          <w:jc w:val="center"/>
        </w:trPr>
        <w:tc>
          <w:tcPr>
            <w:tcW w:w="1289" w:type="dxa"/>
          </w:tcPr>
          <w:p w14:paraId="75C0EFE3"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1</w:t>
            </w:r>
          </w:p>
        </w:tc>
        <w:tc>
          <w:tcPr>
            <w:tcW w:w="1288" w:type="dxa"/>
            <w:vMerge w:val="restart"/>
            <w:vAlign w:val="center"/>
          </w:tcPr>
          <w:p w14:paraId="05BFCB62"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质控人员</w:t>
            </w:r>
          </w:p>
        </w:tc>
        <w:tc>
          <w:tcPr>
            <w:tcW w:w="2663" w:type="dxa"/>
            <w:vAlign w:val="center"/>
          </w:tcPr>
          <w:p w14:paraId="29EA2214"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质控方法</w:t>
            </w:r>
          </w:p>
        </w:tc>
        <w:tc>
          <w:tcPr>
            <w:tcW w:w="1559" w:type="dxa"/>
            <w:vAlign w:val="center"/>
          </w:tcPr>
          <w:p w14:paraId="162A2AF1"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6ABE1293" w14:textId="77777777" w:rsidR="008317D0" w:rsidRDefault="008317D0">
            <w:pPr>
              <w:pStyle w:val="affffffffffff1"/>
              <w:ind w:firstLineChars="0" w:firstLine="0"/>
              <w:rPr>
                <w:rFonts w:ascii="Times New Roman" w:hAnsi="Times New Roman"/>
                <w:sz w:val="24"/>
                <w:szCs w:val="24"/>
              </w:rPr>
            </w:pPr>
          </w:p>
        </w:tc>
      </w:tr>
      <w:tr w:rsidR="008317D0" w14:paraId="2388D872" w14:textId="77777777">
        <w:trPr>
          <w:jc w:val="center"/>
        </w:trPr>
        <w:tc>
          <w:tcPr>
            <w:tcW w:w="1289" w:type="dxa"/>
          </w:tcPr>
          <w:p w14:paraId="38B02D07"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2</w:t>
            </w:r>
          </w:p>
        </w:tc>
        <w:tc>
          <w:tcPr>
            <w:tcW w:w="1288" w:type="dxa"/>
            <w:vMerge/>
            <w:vAlign w:val="center"/>
          </w:tcPr>
          <w:p w14:paraId="59BC3185"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23C49C33"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医院</w:t>
            </w:r>
          </w:p>
        </w:tc>
        <w:tc>
          <w:tcPr>
            <w:tcW w:w="1559" w:type="dxa"/>
            <w:vAlign w:val="center"/>
          </w:tcPr>
          <w:p w14:paraId="48A9250C" w14:textId="77777777" w:rsidR="008317D0" w:rsidRDefault="008317D0">
            <w:pPr>
              <w:pStyle w:val="affffffffffff1"/>
              <w:ind w:firstLineChars="0" w:firstLine="0"/>
              <w:rPr>
                <w:rFonts w:ascii="Times New Roman" w:hAnsi="Times New Roman"/>
                <w:sz w:val="24"/>
                <w:szCs w:val="24"/>
              </w:rPr>
            </w:pPr>
          </w:p>
        </w:tc>
        <w:tc>
          <w:tcPr>
            <w:tcW w:w="851" w:type="dxa"/>
            <w:vAlign w:val="center"/>
          </w:tcPr>
          <w:p w14:paraId="1BFF1301" w14:textId="77777777" w:rsidR="008317D0" w:rsidRDefault="008317D0">
            <w:pPr>
              <w:pStyle w:val="affffffffffff1"/>
              <w:ind w:firstLineChars="0" w:firstLine="0"/>
              <w:rPr>
                <w:rFonts w:ascii="Times New Roman" w:hAnsi="Times New Roman"/>
                <w:sz w:val="24"/>
                <w:szCs w:val="24"/>
              </w:rPr>
            </w:pPr>
          </w:p>
        </w:tc>
      </w:tr>
      <w:tr w:rsidR="008317D0" w14:paraId="256147BC" w14:textId="77777777">
        <w:trPr>
          <w:jc w:val="center"/>
        </w:trPr>
        <w:tc>
          <w:tcPr>
            <w:tcW w:w="1289" w:type="dxa"/>
          </w:tcPr>
          <w:p w14:paraId="53E4410A"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3</w:t>
            </w:r>
          </w:p>
        </w:tc>
        <w:tc>
          <w:tcPr>
            <w:tcW w:w="1288" w:type="dxa"/>
            <w:vMerge/>
            <w:vAlign w:val="center"/>
          </w:tcPr>
          <w:p w14:paraId="769FFC3D"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729CA7AB"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年资</w:t>
            </w:r>
          </w:p>
        </w:tc>
        <w:tc>
          <w:tcPr>
            <w:tcW w:w="1559" w:type="dxa"/>
            <w:vAlign w:val="center"/>
          </w:tcPr>
          <w:p w14:paraId="7ED94088"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年</w:t>
            </w:r>
          </w:p>
        </w:tc>
        <w:tc>
          <w:tcPr>
            <w:tcW w:w="851" w:type="dxa"/>
            <w:vAlign w:val="center"/>
          </w:tcPr>
          <w:p w14:paraId="6F8D9385" w14:textId="77777777" w:rsidR="008317D0" w:rsidRDefault="008317D0">
            <w:pPr>
              <w:pStyle w:val="affffffffffff1"/>
              <w:ind w:firstLineChars="0" w:firstLine="0"/>
              <w:rPr>
                <w:rFonts w:ascii="Times New Roman" w:hAnsi="Times New Roman"/>
                <w:sz w:val="24"/>
                <w:szCs w:val="24"/>
              </w:rPr>
            </w:pPr>
          </w:p>
        </w:tc>
      </w:tr>
      <w:tr w:rsidR="008317D0" w14:paraId="236598CC" w14:textId="77777777">
        <w:trPr>
          <w:jc w:val="center"/>
        </w:trPr>
        <w:tc>
          <w:tcPr>
            <w:tcW w:w="1289" w:type="dxa"/>
          </w:tcPr>
          <w:p w14:paraId="2009B8DD"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4</w:t>
            </w:r>
          </w:p>
        </w:tc>
        <w:tc>
          <w:tcPr>
            <w:tcW w:w="1288" w:type="dxa"/>
            <w:vMerge/>
            <w:vAlign w:val="center"/>
          </w:tcPr>
          <w:p w14:paraId="3005A74A" w14:textId="77777777" w:rsidR="008317D0" w:rsidRDefault="008317D0">
            <w:pPr>
              <w:pStyle w:val="affffffffffff1"/>
              <w:ind w:firstLineChars="0" w:firstLine="0"/>
              <w:rPr>
                <w:rFonts w:ascii="Times New Roman" w:hAnsi="Times New Roman"/>
                <w:sz w:val="24"/>
                <w:szCs w:val="24"/>
              </w:rPr>
            </w:pPr>
          </w:p>
        </w:tc>
        <w:tc>
          <w:tcPr>
            <w:tcW w:w="2663" w:type="dxa"/>
            <w:vAlign w:val="center"/>
          </w:tcPr>
          <w:p w14:paraId="63EF93C7"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培训状态</w:t>
            </w:r>
          </w:p>
        </w:tc>
        <w:tc>
          <w:tcPr>
            <w:tcW w:w="1559" w:type="dxa"/>
            <w:vAlign w:val="center"/>
          </w:tcPr>
          <w:p w14:paraId="79052796"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是</w:t>
            </w:r>
            <w:r>
              <w:rPr>
                <w:rFonts w:ascii="Times New Roman" w:hAnsi="Times New Roman" w:hint="eastAsia"/>
                <w:sz w:val="24"/>
                <w:szCs w:val="24"/>
              </w:rPr>
              <w:t>/</w:t>
            </w:r>
            <w:r>
              <w:rPr>
                <w:rFonts w:ascii="Times New Roman" w:hAnsi="Times New Roman" w:hint="eastAsia"/>
                <w:sz w:val="24"/>
                <w:szCs w:val="24"/>
              </w:rPr>
              <w:t>否</w:t>
            </w:r>
          </w:p>
        </w:tc>
        <w:tc>
          <w:tcPr>
            <w:tcW w:w="851" w:type="dxa"/>
            <w:vAlign w:val="center"/>
          </w:tcPr>
          <w:p w14:paraId="55CC8DB7" w14:textId="77777777" w:rsidR="008317D0" w:rsidRDefault="008317D0">
            <w:pPr>
              <w:pStyle w:val="affffffffffff1"/>
              <w:ind w:firstLineChars="0" w:firstLine="0"/>
              <w:rPr>
                <w:rFonts w:ascii="Times New Roman" w:hAnsi="Times New Roman"/>
                <w:sz w:val="24"/>
                <w:szCs w:val="24"/>
              </w:rPr>
            </w:pPr>
          </w:p>
        </w:tc>
      </w:tr>
      <w:tr w:rsidR="008317D0" w14:paraId="0D5B2BB8" w14:textId="77777777">
        <w:trPr>
          <w:jc w:val="center"/>
        </w:trPr>
        <w:tc>
          <w:tcPr>
            <w:tcW w:w="1289" w:type="dxa"/>
          </w:tcPr>
          <w:p w14:paraId="0BA3927E"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5</w:t>
            </w:r>
          </w:p>
        </w:tc>
        <w:tc>
          <w:tcPr>
            <w:tcW w:w="1288" w:type="dxa"/>
            <w:vMerge w:val="restart"/>
            <w:vAlign w:val="center"/>
          </w:tcPr>
          <w:p w14:paraId="1D37B116"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质控方法</w:t>
            </w:r>
          </w:p>
        </w:tc>
        <w:tc>
          <w:tcPr>
            <w:tcW w:w="2663" w:type="dxa"/>
            <w:vAlign w:val="center"/>
          </w:tcPr>
          <w:p w14:paraId="7C914D24"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质控流程</w:t>
            </w:r>
          </w:p>
        </w:tc>
        <w:tc>
          <w:tcPr>
            <w:tcW w:w="1559" w:type="dxa"/>
            <w:vAlign w:val="center"/>
          </w:tcPr>
          <w:p w14:paraId="6D494819"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疗效判断</w:t>
            </w:r>
          </w:p>
        </w:tc>
        <w:tc>
          <w:tcPr>
            <w:tcW w:w="851" w:type="dxa"/>
            <w:vAlign w:val="center"/>
          </w:tcPr>
          <w:p w14:paraId="2F5FE82F" w14:textId="77777777" w:rsidR="008317D0" w:rsidRDefault="008317D0">
            <w:pPr>
              <w:pStyle w:val="affffffffffff1"/>
              <w:ind w:firstLineChars="0" w:firstLine="0"/>
              <w:rPr>
                <w:rFonts w:ascii="Times New Roman" w:hAnsi="Times New Roman"/>
                <w:sz w:val="24"/>
                <w:szCs w:val="24"/>
              </w:rPr>
            </w:pPr>
          </w:p>
        </w:tc>
      </w:tr>
      <w:tr w:rsidR="008317D0" w14:paraId="2DCAD8D4" w14:textId="77777777">
        <w:trPr>
          <w:jc w:val="center"/>
        </w:trPr>
        <w:tc>
          <w:tcPr>
            <w:tcW w:w="1289" w:type="dxa"/>
          </w:tcPr>
          <w:p w14:paraId="7DA8E0BF" w14:textId="77777777" w:rsidR="008317D0" w:rsidRDefault="00AF2E73">
            <w:pPr>
              <w:pStyle w:val="affffffffffff1"/>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6</w:t>
            </w:r>
          </w:p>
        </w:tc>
        <w:tc>
          <w:tcPr>
            <w:tcW w:w="1288" w:type="dxa"/>
            <w:vMerge/>
            <w:vAlign w:val="center"/>
          </w:tcPr>
          <w:p w14:paraId="52C2F459" w14:textId="77777777" w:rsidR="008317D0" w:rsidRDefault="008317D0">
            <w:pPr>
              <w:pStyle w:val="affffffffffff1"/>
              <w:ind w:firstLineChars="0" w:firstLine="0"/>
              <w:rPr>
                <w:rFonts w:ascii="Times New Roman" w:hAnsi="Times New Roman"/>
                <w:b/>
                <w:bCs/>
                <w:sz w:val="24"/>
                <w:szCs w:val="24"/>
              </w:rPr>
            </w:pPr>
          </w:p>
        </w:tc>
        <w:tc>
          <w:tcPr>
            <w:tcW w:w="2663" w:type="dxa"/>
            <w:vAlign w:val="center"/>
          </w:tcPr>
          <w:p w14:paraId="1C24E901" w14:textId="77777777" w:rsidR="008317D0" w:rsidRDefault="00AF2E73">
            <w:pPr>
              <w:pStyle w:val="affffffffffff1"/>
              <w:ind w:firstLineChars="0" w:firstLine="0"/>
              <w:rPr>
                <w:rFonts w:ascii="Times New Roman" w:hAnsi="Times New Roman"/>
                <w:b/>
                <w:bCs/>
                <w:sz w:val="24"/>
                <w:szCs w:val="24"/>
              </w:rPr>
            </w:pPr>
            <w:r>
              <w:rPr>
                <w:rFonts w:ascii="Times New Roman" w:hAnsi="Times New Roman" w:hint="eastAsia"/>
                <w:sz w:val="24"/>
                <w:szCs w:val="24"/>
              </w:rPr>
              <w:t>疗效判断质控</w:t>
            </w:r>
          </w:p>
        </w:tc>
        <w:tc>
          <w:tcPr>
            <w:tcW w:w="1559" w:type="dxa"/>
            <w:vAlign w:val="center"/>
          </w:tcPr>
          <w:p w14:paraId="4F0B89B4" w14:textId="77777777" w:rsidR="008317D0" w:rsidRDefault="008317D0">
            <w:pPr>
              <w:pStyle w:val="affffffffffff1"/>
              <w:ind w:firstLineChars="0" w:firstLine="0"/>
              <w:rPr>
                <w:rFonts w:ascii="Times New Roman" w:hAnsi="Times New Roman"/>
                <w:b/>
                <w:bCs/>
                <w:sz w:val="24"/>
                <w:szCs w:val="24"/>
              </w:rPr>
            </w:pPr>
          </w:p>
        </w:tc>
        <w:tc>
          <w:tcPr>
            <w:tcW w:w="851" w:type="dxa"/>
            <w:vAlign w:val="center"/>
          </w:tcPr>
          <w:p w14:paraId="08AE9D07" w14:textId="77777777" w:rsidR="008317D0" w:rsidRDefault="008317D0">
            <w:pPr>
              <w:pStyle w:val="affffffffffff1"/>
              <w:ind w:firstLineChars="0" w:firstLine="0"/>
              <w:rPr>
                <w:rFonts w:ascii="Times New Roman" w:hAnsi="Times New Roman"/>
                <w:b/>
                <w:bCs/>
                <w:sz w:val="24"/>
                <w:szCs w:val="24"/>
              </w:rPr>
            </w:pPr>
          </w:p>
        </w:tc>
      </w:tr>
    </w:tbl>
    <w:p w14:paraId="5C48FD42" w14:textId="12ACE5F0" w:rsidR="008317D0" w:rsidRDefault="008317D0" w:rsidP="00A93D05">
      <w:pPr>
        <w:pStyle w:val="affc"/>
        <w:numPr>
          <w:ilvl w:val="0"/>
          <w:numId w:val="0"/>
        </w:numPr>
        <w:spacing w:before="240" w:after="240"/>
      </w:pPr>
    </w:p>
    <w:sectPr w:rsidR="008317D0">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1E23" w14:textId="77777777" w:rsidR="00735765" w:rsidRDefault="00735765">
      <w:pPr>
        <w:spacing w:line="240" w:lineRule="auto"/>
      </w:pPr>
      <w:r>
        <w:separator/>
      </w:r>
    </w:p>
  </w:endnote>
  <w:endnote w:type="continuationSeparator" w:id="0">
    <w:p w14:paraId="38FC7C2C" w14:textId="77777777" w:rsidR="00735765" w:rsidRDefault="00735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05F6" w14:textId="77777777" w:rsidR="008317D0" w:rsidRDefault="00AF2E73">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E411" w14:textId="77777777" w:rsidR="008317D0" w:rsidRDefault="008317D0">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B8D3" w14:textId="36A32867" w:rsidR="008317D0" w:rsidRDefault="00AF2E73">
    <w:pPr>
      <w:pStyle w:val="afffff7"/>
    </w:pPr>
    <w:r>
      <w:fldChar w:fldCharType="begin"/>
    </w:r>
    <w:r>
      <w:instrText>PAGE   \* MERGEFORMAT</w:instrText>
    </w:r>
    <w:r>
      <w:fldChar w:fldCharType="separate"/>
    </w:r>
    <w:r w:rsidR="000B2AB2" w:rsidRPr="000B2AB2">
      <w:rPr>
        <w:noProof/>
        <w:lang w:val="zh-CN"/>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A2934" w14:textId="77777777" w:rsidR="00735765" w:rsidRDefault="00735765">
      <w:pPr>
        <w:spacing w:line="240" w:lineRule="auto"/>
      </w:pPr>
      <w:r>
        <w:separator/>
      </w:r>
    </w:p>
  </w:footnote>
  <w:footnote w:type="continuationSeparator" w:id="0">
    <w:p w14:paraId="6EC6DDC8" w14:textId="77777777" w:rsidR="00735765" w:rsidRDefault="00735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C90C" w14:textId="77777777" w:rsidR="008317D0" w:rsidRDefault="008317D0">
    <w:pPr>
      <w:pStyle w:val="afff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BFE21" w14:textId="77777777" w:rsidR="008317D0" w:rsidRDefault="00735765">
    <w:pPr>
      <w:pStyle w:val="affff2"/>
      <w:wordWrap w:val="0"/>
      <w:jc w:val="right"/>
      <w:rPr>
        <w:rFonts w:ascii="黑体" w:eastAsia="黑体" w:hAnsi="黑体"/>
      </w:rPr>
    </w:pPr>
    <w:r>
      <w:pict w14:anchorId="74172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27" o:spid="_x0000_s2051" type="#_x0000_t136" style="position:absolute;left:0;text-align:left;margin-left:0;margin-top:0;width:491.9pt;height:189.5pt;rotation:315;z-index:-251655168;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AF2E73">
      <w:rPr>
        <w:rFonts w:ascii="黑体" w:eastAsia="黑体" w:hAnsi="黑体"/>
      </w:rPr>
      <w:t>Q/LB.</w:t>
    </w:r>
    <w:r w:rsidR="00AF2E73">
      <w:rPr>
        <w:rFonts w:ascii="黑体" w:eastAsia="黑体" w:hAnsi="黑体" w:hint="eastAsia"/>
      </w:rPr>
      <w:t>□</w:t>
    </w:r>
    <w:r w:rsidR="00AF2E73">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2F02" w14:textId="77777777" w:rsidR="008317D0" w:rsidRDefault="00735765">
    <w:pPr>
      <w:pStyle w:val="affff2"/>
      <w:jc w:val="both"/>
      <w:rPr>
        <w:sz w:val="2"/>
        <w:szCs w:val="2"/>
      </w:rPr>
    </w:pPr>
    <w:r>
      <w:rPr>
        <w:sz w:val="2"/>
      </w:rPr>
      <w:pict w14:anchorId="36A5B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01" o:spid="_x0000_s2050" type="#_x0000_t136" style="position:absolute;left:0;text-align:left;margin-left:0;margin-top:0;width:491.9pt;height:189.5pt;rotation:315;z-index:-251654144;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FEF0B" w14:textId="77777777" w:rsidR="008317D0" w:rsidRDefault="00AF2E73">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T/CSBME 050—2022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8F6A" w14:textId="0CF74961" w:rsidR="008317D0" w:rsidRDefault="00735765">
    <w:pPr>
      <w:pStyle w:val="affffff"/>
    </w:pPr>
    <w:r>
      <w:pict w14:anchorId="0EBBA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435" o:spid="_x0000_s2049" type="#_x0000_t136" style="position:absolute;left:0;text-align:left;margin-left:0;margin-top:0;width:491.9pt;height:189.5pt;rotation:315;z-index:-251653120;mso-position-horizontal:center;mso-position-horizontal-relative:margin;mso-position-vertical:center;mso-position-vertical-relative:margin;mso-width-relative:page;mso-height-relative:page" fillcolor="silver" stroked="f">
          <v:fill opacity="13107f"/>
          <v:textpath style="font-family:&quot;微软雅黑&quot;" trim="t" fitpath="t" string="CSBME"/>
          <o:lock v:ext="edit" aspectratio="t"/>
          <w10:wrap anchorx="margin" anchory="margin"/>
        </v:shape>
      </w:pict>
    </w:r>
    <w:r w:rsidR="00AF2E73">
      <w:fldChar w:fldCharType="begin"/>
    </w:r>
    <w:r w:rsidR="00AF2E73">
      <w:instrText xml:space="preserve"> STYLEREF  标准文件_文件编号  \* MERGEFORMAT </w:instrText>
    </w:r>
    <w:r w:rsidR="00AF2E73">
      <w:fldChar w:fldCharType="separate"/>
    </w:r>
    <w:r w:rsidR="000B2AB2">
      <w:rPr>
        <w:noProof/>
      </w:rPr>
      <w:t>T/CSBME 050</w:t>
    </w:r>
    <w:r w:rsidR="000B2AB2">
      <w:rPr>
        <w:noProof/>
      </w:rPr>
      <w:t>—</w:t>
    </w:r>
    <w:r w:rsidR="000B2AB2">
      <w:rPr>
        <w:noProof/>
      </w:rPr>
      <w:t>2022</w:t>
    </w:r>
    <w:r w:rsidR="00AF2E73">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47829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6A75F40"/>
    <w:multiLevelType w:val="multilevel"/>
    <w:tmpl w:val="06A75F4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5"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9803030"/>
    <w:multiLevelType w:val="multilevel"/>
    <w:tmpl w:val="0980303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8"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0"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621687D"/>
    <w:multiLevelType w:val="multilevel"/>
    <w:tmpl w:val="2621687D"/>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0843765"/>
    <w:multiLevelType w:val="multilevel"/>
    <w:tmpl w:val="40843765"/>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0"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1" w15:restartNumberingAfterBreak="0">
    <w:nsid w:val="53D85B05"/>
    <w:multiLevelType w:val="multilevel"/>
    <w:tmpl w:val="53D85B05"/>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3"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4"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57686E43"/>
    <w:multiLevelType w:val="multilevel"/>
    <w:tmpl w:val="57686E43"/>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5E12118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5E924948"/>
    <w:multiLevelType w:val="multilevel"/>
    <w:tmpl w:val="5E924948"/>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0"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1"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9B34A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A120E8C"/>
    <w:multiLevelType w:val="multilevel"/>
    <w:tmpl w:val="6A120E8C"/>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CEA2025"/>
    <w:multiLevelType w:val="multilevel"/>
    <w:tmpl w:val="4068478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284" w:hanging="284"/>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abstractNum w:abstractNumId="3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1" w15:restartNumberingAfterBreak="0">
    <w:nsid w:val="766309F4"/>
    <w:multiLevelType w:val="multilevel"/>
    <w:tmpl w:val="766309F4"/>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8"/>
  </w:num>
  <w:num w:numId="3">
    <w:abstractNumId w:val="8"/>
  </w:num>
  <w:num w:numId="4">
    <w:abstractNumId w:val="32"/>
  </w:num>
  <w:num w:numId="5">
    <w:abstractNumId w:val="24"/>
  </w:num>
  <w:num w:numId="6">
    <w:abstractNumId w:val="18"/>
  </w:num>
  <w:num w:numId="7">
    <w:abstractNumId w:val="11"/>
  </w:num>
  <w:num w:numId="8">
    <w:abstractNumId w:val="5"/>
  </w:num>
  <w:num w:numId="9">
    <w:abstractNumId w:val="12"/>
  </w:num>
  <w:num w:numId="10">
    <w:abstractNumId w:val="22"/>
  </w:num>
  <w:num w:numId="11">
    <w:abstractNumId w:val="36"/>
  </w:num>
  <w:num w:numId="12">
    <w:abstractNumId w:val="15"/>
  </w:num>
  <w:num w:numId="13">
    <w:abstractNumId w:val="17"/>
  </w:num>
  <w:num w:numId="14">
    <w:abstractNumId w:val="10"/>
  </w:num>
  <w:num w:numId="15">
    <w:abstractNumId w:val="25"/>
  </w:num>
  <w:num w:numId="16">
    <w:abstractNumId w:val="30"/>
  </w:num>
  <w:num w:numId="17">
    <w:abstractNumId w:val="23"/>
  </w:num>
  <w:num w:numId="18">
    <w:abstractNumId w:val="40"/>
  </w:num>
  <w:num w:numId="19">
    <w:abstractNumId w:val="20"/>
  </w:num>
  <w:num w:numId="20">
    <w:abstractNumId w:val="1"/>
  </w:num>
  <w:num w:numId="21">
    <w:abstractNumId w:val="14"/>
  </w:num>
  <w:num w:numId="22">
    <w:abstractNumId w:val="42"/>
  </w:num>
  <w:num w:numId="23">
    <w:abstractNumId w:val="29"/>
  </w:num>
  <w:num w:numId="24">
    <w:abstractNumId w:val="9"/>
  </w:num>
  <w:num w:numId="25">
    <w:abstractNumId w:val="37"/>
  </w:num>
  <w:num w:numId="26">
    <w:abstractNumId w:val="39"/>
  </w:num>
  <w:num w:numId="27">
    <w:abstractNumId w:val="4"/>
  </w:num>
  <w:num w:numId="28">
    <w:abstractNumId w:val="7"/>
  </w:num>
  <w:num w:numId="29">
    <w:abstractNumId w:val="19"/>
  </w:num>
  <w:num w:numId="30">
    <w:abstractNumId w:val="33"/>
  </w:num>
  <w:num w:numId="31">
    <w:abstractNumId w:val="31"/>
  </w:num>
  <w:num w:numId="32">
    <w:abstractNumId w:val="13"/>
  </w:num>
  <w:num w:numId="33">
    <w:abstractNumId w:val="28"/>
  </w:num>
  <w:num w:numId="34">
    <w:abstractNumId w:val="3"/>
  </w:num>
  <w:num w:numId="35">
    <w:abstractNumId w:val="41"/>
  </w:num>
  <w:num w:numId="36">
    <w:abstractNumId w:val="16"/>
  </w:num>
  <w:num w:numId="37">
    <w:abstractNumId w:val="6"/>
  </w:num>
  <w:num w:numId="38">
    <w:abstractNumId w:val="35"/>
  </w:num>
  <w:num w:numId="39">
    <w:abstractNumId w:val="26"/>
  </w:num>
  <w:num w:numId="40">
    <w:abstractNumId w:val="21"/>
  </w:num>
  <w:num w:numId="41">
    <w:abstractNumId w:val="34"/>
  </w:num>
  <w:num w:numId="42">
    <w:abstractNumId w:val="27"/>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OTZlMGU2NjJkOTA3NDExMzliNGRjMzUwNTNiMjEifQ=="/>
  </w:docVars>
  <w:rsids>
    <w:rsidRoot w:val="00CD6C9C"/>
    <w:rsid w:val="0000040A"/>
    <w:rsid w:val="00000A94"/>
    <w:rsid w:val="00000C99"/>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5F28"/>
    <w:rsid w:val="0004736C"/>
    <w:rsid w:val="00047F28"/>
    <w:rsid w:val="000503AA"/>
    <w:rsid w:val="000506A1"/>
    <w:rsid w:val="000515DD"/>
    <w:rsid w:val="0005265A"/>
    <w:rsid w:val="000539DD"/>
    <w:rsid w:val="00053BD3"/>
    <w:rsid w:val="000556ED"/>
    <w:rsid w:val="00055FE2"/>
    <w:rsid w:val="0005616F"/>
    <w:rsid w:val="00060A89"/>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098"/>
    <w:rsid w:val="00087A77"/>
    <w:rsid w:val="00090CA6"/>
    <w:rsid w:val="0009164A"/>
    <w:rsid w:val="00092B8A"/>
    <w:rsid w:val="00092FB0"/>
    <w:rsid w:val="000934C5"/>
    <w:rsid w:val="00093D25"/>
    <w:rsid w:val="00093DAB"/>
    <w:rsid w:val="00094D73"/>
    <w:rsid w:val="00094F89"/>
    <w:rsid w:val="00096D63"/>
    <w:rsid w:val="000A0B60"/>
    <w:rsid w:val="000A0EB8"/>
    <w:rsid w:val="000A19FC"/>
    <w:rsid w:val="000A296B"/>
    <w:rsid w:val="000A7311"/>
    <w:rsid w:val="000B060F"/>
    <w:rsid w:val="000B1592"/>
    <w:rsid w:val="000B1FF2"/>
    <w:rsid w:val="000B2AB2"/>
    <w:rsid w:val="000B3CDA"/>
    <w:rsid w:val="000B4A5E"/>
    <w:rsid w:val="000B5632"/>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DE9"/>
    <w:rsid w:val="000D753B"/>
    <w:rsid w:val="000E4C9E"/>
    <w:rsid w:val="000E6FD7"/>
    <w:rsid w:val="000F06E1"/>
    <w:rsid w:val="000F0E3C"/>
    <w:rsid w:val="000F0F0D"/>
    <w:rsid w:val="000F19D5"/>
    <w:rsid w:val="000F4050"/>
    <w:rsid w:val="000F4AEA"/>
    <w:rsid w:val="000F67E9"/>
    <w:rsid w:val="00104926"/>
    <w:rsid w:val="0010642B"/>
    <w:rsid w:val="00113B1E"/>
    <w:rsid w:val="0011711C"/>
    <w:rsid w:val="00124E4F"/>
    <w:rsid w:val="00125612"/>
    <w:rsid w:val="001260B7"/>
    <w:rsid w:val="001265CB"/>
    <w:rsid w:val="001301D1"/>
    <w:rsid w:val="00131BAC"/>
    <w:rsid w:val="001321C6"/>
    <w:rsid w:val="001325C4"/>
    <w:rsid w:val="00133010"/>
    <w:rsid w:val="001338EE"/>
    <w:rsid w:val="00133AAE"/>
    <w:rsid w:val="00135323"/>
    <w:rsid w:val="001356C4"/>
    <w:rsid w:val="00137565"/>
    <w:rsid w:val="0014108E"/>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57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22A"/>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42D3"/>
    <w:rsid w:val="0020527B"/>
    <w:rsid w:val="00205F2C"/>
    <w:rsid w:val="00210B15"/>
    <w:rsid w:val="00212131"/>
    <w:rsid w:val="002142EA"/>
    <w:rsid w:val="00215ADD"/>
    <w:rsid w:val="002204BB"/>
    <w:rsid w:val="00221994"/>
    <w:rsid w:val="00221B79"/>
    <w:rsid w:val="00221C6B"/>
    <w:rsid w:val="0022424C"/>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541"/>
    <w:rsid w:val="00255908"/>
    <w:rsid w:val="00256CD9"/>
    <w:rsid w:val="0026148A"/>
    <w:rsid w:val="00262696"/>
    <w:rsid w:val="00263D25"/>
    <w:rsid w:val="002643C3"/>
    <w:rsid w:val="00264A0C"/>
    <w:rsid w:val="002657DE"/>
    <w:rsid w:val="00266EEB"/>
    <w:rsid w:val="00267EF4"/>
    <w:rsid w:val="00270CB8"/>
    <w:rsid w:val="00272B08"/>
    <w:rsid w:val="002801FF"/>
    <w:rsid w:val="00281BB8"/>
    <w:rsid w:val="00281E9E"/>
    <w:rsid w:val="00282405"/>
    <w:rsid w:val="00285170"/>
    <w:rsid w:val="00285361"/>
    <w:rsid w:val="00292D60"/>
    <w:rsid w:val="00293B30"/>
    <w:rsid w:val="00294D34"/>
    <w:rsid w:val="00294E3B"/>
    <w:rsid w:val="00294FFF"/>
    <w:rsid w:val="00295A43"/>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3406"/>
    <w:rsid w:val="002E4D5A"/>
    <w:rsid w:val="002E6326"/>
    <w:rsid w:val="002F30E0"/>
    <w:rsid w:val="002F35E4"/>
    <w:rsid w:val="002F3730"/>
    <w:rsid w:val="002F38E1"/>
    <w:rsid w:val="002F7AF6"/>
    <w:rsid w:val="00300892"/>
    <w:rsid w:val="00300E63"/>
    <w:rsid w:val="00302F5F"/>
    <w:rsid w:val="0030441D"/>
    <w:rsid w:val="00306063"/>
    <w:rsid w:val="00311A0C"/>
    <w:rsid w:val="00312D7F"/>
    <w:rsid w:val="00313B85"/>
    <w:rsid w:val="00317988"/>
    <w:rsid w:val="003221B4"/>
    <w:rsid w:val="0032258D"/>
    <w:rsid w:val="00322E62"/>
    <w:rsid w:val="00324D13"/>
    <w:rsid w:val="00324EDD"/>
    <w:rsid w:val="00331CFD"/>
    <w:rsid w:val="003331E4"/>
    <w:rsid w:val="00336C64"/>
    <w:rsid w:val="00337162"/>
    <w:rsid w:val="00337628"/>
    <w:rsid w:val="0034194F"/>
    <w:rsid w:val="00344605"/>
    <w:rsid w:val="003474AA"/>
    <w:rsid w:val="00350D1D"/>
    <w:rsid w:val="00352C83"/>
    <w:rsid w:val="00352F1A"/>
    <w:rsid w:val="00360A4C"/>
    <w:rsid w:val="0036107C"/>
    <w:rsid w:val="003615D2"/>
    <w:rsid w:val="0036429C"/>
    <w:rsid w:val="00364A53"/>
    <w:rsid w:val="003654CB"/>
    <w:rsid w:val="00365AA9"/>
    <w:rsid w:val="00365F86"/>
    <w:rsid w:val="00365F87"/>
    <w:rsid w:val="00366E89"/>
    <w:rsid w:val="0036738D"/>
    <w:rsid w:val="003705F4"/>
    <w:rsid w:val="00370D58"/>
    <w:rsid w:val="00371316"/>
    <w:rsid w:val="00376713"/>
    <w:rsid w:val="00381815"/>
    <w:rsid w:val="003819AF"/>
    <w:rsid w:val="003820E9"/>
    <w:rsid w:val="00382DE7"/>
    <w:rsid w:val="00384FFC"/>
    <w:rsid w:val="00385FE0"/>
    <w:rsid w:val="003872FC"/>
    <w:rsid w:val="00387AA3"/>
    <w:rsid w:val="00387ADC"/>
    <w:rsid w:val="00390020"/>
    <w:rsid w:val="003903D6"/>
    <w:rsid w:val="00390EE6"/>
    <w:rsid w:val="0039118F"/>
    <w:rsid w:val="00392AD7"/>
    <w:rsid w:val="003938D9"/>
    <w:rsid w:val="00394376"/>
    <w:rsid w:val="003943FF"/>
    <w:rsid w:val="0039640E"/>
    <w:rsid w:val="00396D92"/>
    <w:rsid w:val="003974EB"/>
    <w:rsid w:val="00397CC5"/>
    <w:rsid w:val="003A1582"/>
    <w:rsid w:val="003A3D9C"/>
    <w:rsid w:val="003A4077"/>
    <w:rsid w:val="003A44CD"/>
    <w:rsid w:val="003A4AA7"/>
    <w:rsid w:val="003A5044"/>
    <w:rsid w:val="003B09AD"/>
    <w:rsid w:val="003B1F18"/>
    <w:rsid w:val="003B5BF0"/>
    <w:rsid w:val="003B60BF"/>
    <w:rsid w:val="003B6BE3"/>
    <w:rsid w:val="003C010C"/>
    <w:rsid w:val="003C0A6C"/>
    <w:rsid w:val="003C14F8"/>
    <w:rsid w:val="003C5A43"/>
    <w:rsid w:val="003D0519"/>
    <w:rsid w:val="003D0FF6"/>
    <w:rsid w:val="003D10EA"/>
    <w:rsid w:val="003D262C"/>
    <w:rsid w:val="003D6897"/>
    <w:rsid w:val="003D6D61"/>
    <w:rsid w:val="003E091D"/>
    <w:rsid w:val="003E0ED3"/>
    <w:rsid w:val="003E1C53"/>
    <w:rsid w:val="003E1D1D"/>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5B2C"/>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15D"/>
    <w:rsid w:val="004746B1"/>
    <w:rsid w:val="0047583F"/>
    <w:rsid w:val="00475DE8"/>
    <w:rsid w:val="00480932"/>
    <w:rsid w:val="00481C44"/>
    <w:rsid w:val="00484936"/>
    <w:rsid w:val="00485C89"/>
    <w:rsid w:val="00486BE3"/>
    <w:rsid w:val="0048710D"/>
    <w:rsid w:val="004905E4"/>
    <w:rsid w:val="00490A89"/>
    <w:rsid w:val="00490AB4"/>
    <w:rsid w:val="00492F02"/>
    <w:rsid w:val="004939AE"/>
    <w:rsid w:val="004A12DF"/>
    <w:rsid w:val="004A1BA8"/>
    <w:rsid w:val="004A4B57"/>
    <w:rsid w:val="004A63FA"/>
    <w:rsid w:val="004A6A3D"/>
    <w:rsid w:val="004B022A"/>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3E81"/>
    <w:rsid w:val="004F6456"/>
    <w:rsid w:val="004F696E"/>
    <w:rsid w:val="004F6C71"/>
    <w:rsid w:val="00501139"/>
    <w:rsid w:val="0050363E"/>
    <w:rsid w:val="005039BC"/>
    <w:rsid w:val="005043BB"/>
    <w:rsid w:val="00504A3D"/>
    <w:rsid w:val="00505767"/>
    <w:rsid w:val="00505B1D"/>
    <w:rsid w:val="005073F0"/>
    <w:rsid w:val="00510A7B"/>
    <w:rsid w:val="00512198"/>
    <w:rsid w:val="00512F6E"/>
    <w:rsid w:val="00513038"/>
    <w:rsid w:val="00514174"/>
    <w:rsid w:val="00515CF6"/>
    <w:rsid w:val="00516088"/>
    <w:rsid w:val="00516B0B"/>
    <w:rsid w:val="005220EC"/>
    <w:rsid w:val="00523F95"/>
    <w:rsid w:val="00524D65"/>
    <w:rsid w:val="005259FB"/>
    <w:rsid w:val="00525B16"/>
    <w:rsid w:val="005273F5"/>
    <w:rsid w:val="005318F6"/>
    <w:rsid w:val="00533D04"/>
    <w:rsid w:val="00534804"/>
    <w:rsid w:val="00534BDF"/>
    <w:rsid w:val="005354EA"/>
    <w:rsid w:val="0053585F"/>
    <w:rsid w:val="00535EC4"/>
    <w:rsid w:val="00535ED9"/>
    <w:rsid w:val="0053692B"/>
    <w:rsid w:val="00541853"/>
    <w:rsid w:val="00543BDA"/>
    <w:rsid w:val="005441CC"/>
    <w:rsid w:val="00546C4C"/>
    <w:rsid w:val="005479DA"/>
    <w:rsid w:val="00547BCC"/>
    <w:rsid w:val="0055013B"/>
    <w:rsid w:val="00551F6F"/>
    <w:rsid w:val="00555044"/>
    <w:rsid w:val="00561475"/>
    <w:rsid w:val="00562308"/>
    <w:rsid w:val="0056487B"/>
    <w:rsid w:val="00564FB9"/>
    <w:rsid w:val="00573CAE"/>
    <w:rsid w:val="00573D9E"/>
    <w:rsid w:val="005801E3"/>
    <w:rsid w:val="00581802"/>
    <w:rsid w:val="00581C49"/>
    <w:rsid w:val="005836A8"/>
    <w:rsid w:val="0058409C"/>
    <w:rsid w:val="00584262"/>
    <w:rsid w:val="00586630"/>
    <w:rsid w:val="00586669"/>
    <w:rsid w:val="00587ADD"/>
    <w:rsid w:val="00593A49"/>
    <w:rsid w:val="005948F7"/>
    <w:rsid w:val="00596160"/>
    <w:rsid w:val="005966E2"/>
    <w:rsid w:val="00597007"/>
    <w:rsid w:val="0059761A"/>
    <w:rsid w:val="005A0966"/>
    <w:rsid w:val="005A0EBE"/>
    <w:rsid w:val="005A11B7"/>
    <w:rsid w:val="005A260B"/>
    <w:rsid w:val="005A2B24"/>
    <w:rsid w:val="005A4A1B"/>
    <w:rsid w:val="005A7830"/>
    <w:rsid w:val="005A7FCE"/>
    <w:rsid w:val="005B0F3F"/>
    <w:rsid w:val="005B191C"/>
    <w:rsid w:val="005B4903"/>
    <w:rsid w:val="005B4E04"/>
    <w:rsid w:val="005B51CE"/>
    <w:rsid w:val="005B5885"/>
    <w:rsid w:val="005B5CD7"/>
    <w:rsid w:val="005B6CF6"/>
    <w:rsid w:val="005B7422"/>
    <w:rsid w:val="005C29B8"/>
    <w:rsid w:val="005C5F21"/>
    <w:rsid w:val="005C7156"/>
    <w:rsid w:val="005D0207"/>
    <w:rsid w:val="005D0C75"/>
    <w:rsid w:val="005D4171"/>
    <w:rsid w:val="005D6A95"/>
    <w:rsid w:val="005D6B2C"/>
    <w:rsid w:val="005D6D9C"/>
    <w:rsid w:val="005D72B8"/>
    <w:rsid w:val="005E2335"/>
    <w:rsid w:val="005E34CA"/>
    <w:rsid w:val="005E3C18"/>
    <w:rsid w:val="005E4250"/>
    <w:rsid w:val="005E6812"/>
    <w:rsid w:val="005E6A14"/>
    <w:rsid w:val="005E7881"/>
    <w:rsid w:val="005E78E0"/>
    <w:rsid w:val="005F0D9C"/>
    <w:rsid w:val="005F284E"/>
    <w:rsid w:val="006015CE"/>
    <w:rsid w:val="00604784"/>
    <w:rsid w:val="006060D8"/>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3A1"/>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4C8"/>
    <w:rsid w:val="00691E8A"/>
    <w:rsid w:val="00694151"/>
    <w:rsid w:val="006A07AA"/>
    <w:rsid w:val="006A25E5"/>
    <w:rsid w:val="006A2B46"/>
    <w:rsid w:val="006A336D"/>
    <w:rsid w:val="006A37B9"/>
    <w:rsid w:val="006A67F5"/>
    <w:rsid w:val="006B2672"/>
    <w:rsid w:val="006B54BF"/>
    <w:rsid w:val="006B57C6"/>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1492"/>
    <w:rsid w:val="006F03A8"/>
    <w:rsid w:val="006F2ACA"/>
    <w:rsid w:val="006F2ADC"/>
    <w:rsid w:val="006F2BFE"/>
    <w:rsid w:val="006F31E9"/>
    <w:rsid w:val="006F6284"/>
    <w:rsid w:val="006F7E7C"/>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4111"/>
    <w:rsid w:val="00735765"/>
    <w:rsid w:val="0073720F"/>
    <w:rsid w:val="00737796"/>
    <w:rsid w:val="0074165C"/>
    <w:rsid w:val="00741960"/>
    <w:rsid w:val="00742C35"/>
    <w:rsid w:val="0074301C"/>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E63"/>
    <w:rsid w:val="00773C1F"/>
    <w:rsid w:val="00774DA4"/>
    <w:rsid w:val="00776599"/>
    <w:rsid w:val="0078114B"/>
    <w:rsid w:val="00781DD2"/>
    <w:rsid w:val="00783ECF"/>
    <w:rsid w:val="0078413A"/>
    <w:rsid w:val="00793032"/>
    <w:rsid w:val="007959E8"/>
    <w:rsid w:val="00795E9C"/>
    <w:rsid w:val="007A0521"/>
    <w:rsid w:val="007A059D"/>
    <w:rsid w:val="007A2E12"/>
    <w:rsid w:val="007A3475"/>
    <w:rsid w:val="007A41C8"/>
    <w:rsid w:val="007A54CE"/>
    <w:rsid w:val="007A6FD9"/>
    <w:rsid w:val="007A7FFA"/>
    <w:rsid w:val="007B04EB"/>
    <w:rsid w:val="007B0D4F"/>
    <w:rsid w:val="007B191F"/>
    <w:rsid w:val="007B5A3D"/>
    <w:rsid w:val="007B5B95"/>
    <w:rsid w:val="007B6032"/>
    <w:rsid w:val="007B68EA"/>
    <w:rsid w:val="007B7453"/>
    <w:rsid w:val="007C2D89"/>
    <w:rsid w:val="007C4593"/>
    <w:rsid w:val="007C5309"/>
    <w:rsid w:val="007C6069"/>
    <w:rsid w:val="007D06C4"/>
    <w:rsid w:val="007D1352"/>
    <w:rsid w:val="007D2508"/>
    <w:rsid w:val="007D346A"/>
    <w:rsid w:val="007D3EE4"/>
    <w:rsid w:val="007D6518"/>
    <w:rsid w:val="007D76BD"/>
    <w:rsid w:val="007E0BF1"/>
    <w:rsid w:val="007F0ED8"/>
    <w:rsid w:val="007F0F63"/>
    <w:rsid w:val="007F75CE"/>
    <w:rsid w:val="008013A4"/>
    <w:rsid w:val="008027CE"/>
    <w:rsid w:val="00802F42"/>
    <w:rsid w:val="008036E7"/>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7D0"/>
    <w:rsid w:val="0083348C"/>
    <w:rsid w:val="008373D3"/>
    <w:rsid w:val="00840617"/>
    <w:rsid w:val="00840F84"/>
    <w:rsid w:val="00842A47"/>
    <w:rsid w:val="00843C13"/>
    <w:rsid w:val="008454F8"/>
    <w:rsid w:val="0085173A"/>
    <w:rsid w:val="0085593D"/>
    <w:rsid w:val="008603CE"/>
    <w:rsid w:val="008620FC"/>
    <w:rsid w:val="008627A5"/>
    <w:rsid w:val="00863E05"/>
    <w:rsid w:val="00865ACA"/>
    <w:rsid w:val="00865D28"/>
    <w:rsid w:val="00865E33"/>
    <w:rsid w:val="00865F85"/>
    <w:rsid w:val="00867C10"/>
    <w:rsid w:val="00870319"/>
    <w:rsid w:val="00870439"/>
    <w:rsid w:val="00870DA1"/>
    <w:rsid w:val="00871E2C"/>
    <w:rsid w:val="00872ECB"/>
    <w:rsid w:val="008816E0"/>
    <w:rsid w:val="00883223"/>
    <w:rsid w:val="00883F93"/>
    <w:rsid w:val="00884DB3"/>
    <w:rsid w:val="00885A9D"/>
    <w:rsid w:val="008864F6"/>
    <w:rsid w:val="0088656D"/>
    <w:rsid w:val="0089049D"/>
    <w:rsid w:val="008928C9"/>
    <w:rsid w:val="008930CB"/>
    <w:rsid w:val="008938DC"/>
    <w:rsid w:val="00893F7F"/>
    <w:rsid w:val="00893FD1"/>
    <w:rsid w:val="0089442C"/>
    <w:rsid w:val="00894836"/>
    <w:rsid w:val="00895172"/>
    <w:rsid w:val="00895680"/>
    <w:rsid w:val="00896DFF"/>
    <w:rsid w:val="0089762C"/>
    <w:rsid w:val="008A173B"/>
    <w:rsid w:val="008A1893"/>
    <w:rsid w:val="008A57E6"/>
    <w:rsid w:val="008A6F81"/>
    <w:rsid w:val="008A769A"/>
    <w:rsid w:val="008B0C9C"/>
    <w:rsid w:val="008B15A7"/>
    <w:rsid w:val="008B166D"/>
    <w:rsid w:val="008B17F4"/>
    <w:rsid w:val="008B3615"/>
    <w:rsid w:val="008B38A6"/>
    <w:rsid w:val="008B4AC4"/>
    <w:rsid w:val="008B50C8"/>
    <w:rsid w:val="008B5281"/>
    <w:rsid w:val="008B7E05"/>
    <w:rsid w:val="008C1797"/>
    <w:rsid w:val="008C1D42"/>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067"/>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50"/>
    <w:rsid w:val="00914CA7"/>
    <w:rsid w:val="00915C3E"/>
    <w:rsid w:val="009161A8"/>
    <w:rsid w:val="009245AE"/>
    <w:rsid w:val="009245F5"/>
    <w:rsid w:val="009249EC"/>
    <w:rsid w:val="009273B3"/>
    <w:rsid w:val="009300CA"/>
    <w:rsid w:val="009305B5"/>
    <w:rsid w:val="00933508"/>
    <w:rsid w:val="0093406B"/>
    <w:rsid w:val="009378DD"/>
    <w:rsid w:val="009429D5"/>
    <w:rsid w:val="00942BF1"/>
    <w:rsid w:val="00945180"/>
    <w:rsid w:val="00945428"/>
    <w:rsid w:val="0094607B"/>
    <w:rsid w:val="00953604"/>
    <w:rsid w:val="0095496B"/>
    <w:rsid w:val="00960F1E"/>
    <w:rsid w:val="009610DC"/>
    <w:rsid w:val="00961490"/>
    <w:rsid w:val="009628BE"/>
    <w:rsid w:val="0096381A"/>
    <w:rsid w:val="00965E04"/>
    <w:rsid w:val="009674AD"/>
    <w:rsid w:val="00970CDC"/>
    <w:rsid w:val="009733D3"/>
    <w:rsid w:val="00975727"/>
    <w:rsid w:val="00977010"/>
    <w:rsid w:val="00977827"/>
    <w:rsid w:val="00977D02"/>
    <w:rsid w:val="00977FF9"/>
    <w:rsid w:val="009809BB"/>
    <w:rsid w:val="0098364B"/>
    <w:rsid w:val="009908A3"/>
    <w:rsid w:val="009911AF"/>
    <w:rsid w:val="00991875"/>
    <w:rsid w:val="00991F92"/>
    <w:rsid w:val="00992985"/>
    <w:rsid w:val="0099302F"/>
    <w:rsid w:val="00993889"/>
    <w:rsid w:val="0099486C"/>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4832"/>
    <w:rsid w:val="009B6029"/>
    <w:rsid w:val="009B6971"/>
    <w:rsid w:val="009C27F1"/>
    <w:rsid w:val="009C3152"/>
    <w:rsid w:val="009C3257"/>
    <w:rsid w:val="009C4CFA"/>
    <w:rsid w:val="009C5070"/>
    <w:rsid w:val="009D112C"/>
    <w:rsid w:val="009D1385"/>
    <w:rsid w:val="009D1587"/>
    <w:rsid w:val="009D31C2"/>
    <w:rsid w:val="009D47FA"/>
    <w:rsid w:val="009D4C5B"/>
    <w:rsid w:val="009D50D2"/>
    <w:rsid w:val="009D6BCA"/>
    <w:rsid w:val="009D6CC6"/>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2A57"/>
    <w:rsid w:val="00A237D5"/>
    <w:rsid w:val="00A30317"/>
    <w:rsid w:val="00A30EFC"/>
    <w:rsid w:val="00A31984"/>
    <w:rsid w:val="00A32D73"/>
    <w:rsid w:val="00A3367B"/>
    <w:rsid w:val="00A3597D"/>
    <w:rsid w:val="00A35DE3"/>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3D05"/>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39A3"/>
    <w:rsid w:val="00AD4126"/>
    <w:rsid w:val="00AD421C"/>
    <w:rsid w:val="00AD44FA"/>
    <w:rsid w:val="00AD491C"/>
    <w:rsid w:val="00AD6F9C"/>
    <w:rsid w:val="00AE070A"/>
    <w:rsid w:val="00AE101C"/>
    <w:rsid w:val="00AE2A69"/>
    <w:rsid w:val="00AE37E5"/>
    <w:rsid w:val="00AE5EB4"/>
    <w:rsid w:val="00AE64BD"/>
    <w:rsid w:val="00AF0C18"/>
    <w:rsid w:val="00AF2E73"/>
    <w:rsid w:val="00AF47C5"/>
    <w:rsid w:val="00AF5398"/>
    <w:rsid w:val="00AF5557"/>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973"/>
    <w:rsid w:val="00B378E5"/>
    <w:rsid w:val="00B4346D"/>
    <w:rsid w:val="00B440F4"/>
    <w:rsid w:val="00B447A5"/>
    <w:rsid w:val="00B4654C"/>
    <w:rsid w:val="00B47293"/>
    <w:rsid w:val="00B50E50"/>
    <w:rsid w:val="00B52120"/>
    <w:rsid w:val="00B54ABC"/>
    <w:rsid w:val="00B56FBE"/>
    <w:rsid w:val="00B57CBD"/>
    <w:rsid w:val="00B60ACF"/>
    <w:rsid w:val="00B62B58"/>
    <w:rsid w:val="00B65149"/>
    <w:rsid w:val="00B66567"/>
    <w:rsid w:val="00B66F52"/>
    <w:rsid w:val="00B66FE5"/>
    <w:rsid w:val="00B72880"/>
    <w:rsid w:val="00B73694"/>
    <w:rsid w:val="00B758BF"/>
    <w:rsid w:val="00B77EC8"/>
    <w:rsid w:val="00B8224D"/>
    <w:rsid w:val="00B827A6"/>
    <w:rsid w:val="00B82C5B"/>
    <w:rsid w:val="00B831CE"/>
    <w:rsid w:val="00B839B9"/>
    <w:rsid w:val="00B86677"/>
    <w:rsid w:val="00B87131"/>
    <w:rsid w:val="00B939B1"/>
    <w:rsid w:val="00B96D40"/>
    <w:rsid w:val="00B97386"/>
    <w:rsid w:val="00BA1FFC"/>
    <w:rsid w:val="00BA263B"/>
    <w:rsid w:val="00BA42B2"/>
    <w:rsid w:val="00BA58D4"/>
    <w:rsid w:val="00BA5B9E"/>
    <w:rsid w:val="00BA6161"/>
    <w:rsid w:val="00BA7C9A"/>
    <w:rsid w:val="00BB5F8F"/>
    <w:rsid w:val="00BB657A"/>
    <w:rsid w:val="00BC0B0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820"/>
    <w:rsid w:val="00C04904"/>
    <w:rsid w:val="00C056B3"/>
    <w:rsid w:val="00C06925"/>
    <w:rsid w:val="00C103E5"/>
    <w:rsid w:val="00C13319"/>
    <w:rsid w:val="00C13EE9"/>
    <w:rsid w:val="00C20DDB"/>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4685C"/>
    <w:rsid w:val="00C521D6"/>
    <w:rsid w:val="00C55232"/>
    <w:rsid w:val="00C553A4"/>
    <w:rsid w:val="00C55A06"/>
    <w:rsid w:val="00C55D03"/>
    <w:rsid w:val="00C601BC"/>
    <w:rsid w:val="00C6329F"/>
    <w:rsid w:val="00C63340"/>
    <w:rsid w:val="00C643F9"/>
    <w:rsid w:val="00C64E95"/>
    <w:rsid w:val="00C67C31"/>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43F"/>
    <w:rsid w:val="00CA2D1B"/>
    <w:rsid w:val="00CA375D"/>
    <w:rsid w:val="00CA662A"/>
    <w:rsid w:val="00CA7AFD"/>
    <w:rsid w:val="00CA7C3C"/>
    <w:rsid w:val="00CB0189"/>
    <w:rsid w:val="00CB0BA2"/>
    <w:rsid w:val="00CB1A42"/>
    <w:rsid w:val="00CB1B0C"/>
    <w:rsid w:val="00CB25D8"/>
    <w:rsid w:val="00CB2C0B"/>
    <w:rsid w:val="00CB517D"/>
    <w:rsid w:val="00CC038D"/>
    <w:rsid w:val="00CC08DB"/>
    <w:rsid w:val="00CC0B18"/>
    <w:rsid w:val="00CC39FF"/>
    <w:rsid w:val="00CC3C2F"/>
    <w:rsid w:val="00CC4AC8"/>
    <w:rsid w:val="00CC5233"/>
    <w:rsid w:val="00CC5DE6"/>
    <w:rsid w:val="00CC6E4E"/>
    <w:rsid w:val="00CC6FE8"/>
    <w:rsid w:val="00CC7202"/>
    <w:rsid w:val="00CD0097"/>
    <w:rsid w:val="00CD2808"/>
    <w:rsid w:val="00CD28BF"/>
    <w:rsid w:val="00CD4092"/>
    <w:rsid w:val="00CD4A20"/>
    <w:rsid w:val="00CD50A1"/>
    <w:rsid w:val="00CD519E"/>
    <w:rsid w:val="00CD6542"/>
    <w:rsid w:val="00CD6C9C"/>
    <w:rsid w:val="00CE0C4F"/>
    <w:rsid w:val="00CE30EA"/>
    <w:rsid w:val="00CF048A"/>
    <w:rsid w:val="00CF155A"/>
    <w:rsid w:val="00CF2947"/>
    <w:rsid w:val="00CF33ED"/>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15A20"/>
    <w:rsid w:val="00D20737"/>
    <w:rsid w:val="00D21E81"/>
    <w:rsid w:val="00D223DE"/>
    <w:rsid w:val="00D25E37"/>
    <w:rsid w:val="00D2661A"/>
    <w:rsid w:val="00D27582"/>
    <w:rsid w:val="00D27EC4"/>
    <w:rsid w:val="00D31A20"/>
    <w:rsid w:val="00D32719"/>
    <w:rsid w:val="00D33333"/>
    <w:rsid w:val="00D352A2"/>
    <w:rsid w:val="00D40AD9"/>
    <w:rsid w:val="00D4162B"/>
    <w:rsid w:val="00D4514F"/>
    <w:rsid w:val="00D451E2"/>
    <w:rsid w:val="00D45E89"/>
    <w:rsid w:val="00D45E8D"/>
    <w:rsid w:val="00D4603E"/>
    <w:rsid w:val="00D466AE"/>
    <w:rsid w:val="00D4734F"/>
    <w:rsid w:val="00D51BF3"/>
    <w:rsid w:val="00D6032A"/>
    <w:rsid w:val="00D66272"/>
    <w:rsid w:val="00D66846"/>
    <w:rsid w:val="00D675FB"/>
    <w:rsid w:val="00D71001"/>
    <w:rsid w:val="00D71F25"/>
    <w:rsid w:val="00D72A9C"/>
    <w:rsid w:val="00D747AF"/>
    <w:rsid w:val="00D77031"/>
    <w:rsid w:val="00D84941"/>
    <w:rsid w:val="00D84FA1"/>
    <w:rsid w:val="00D851F0"/>
    <w:rsid w:val="00D865DC"/>
    <w:rsid w:val="00D86DB7"/>
    <w:rsid w:val="00D87BF5"/>
    <w:rsid w:val="00D90721"/>
    <w:rsid w:val="00D926D0"/>
    <w:rsid w:val="00D93030"/>
    <w:rsid w:val="00D950E1"/>
    <w:rsid w:val="00D952A6"/>
    <w:rsid w:val="00D963FF"/>
    <w:rsid w:val="00D97F99"/>
    <w:rsid w:val="00DA1E08"/>
    <w:rsid w:val="00DA24F8"/>
    <w:rsid w:val="00DA28E8"/>
    <w:rsid w:val="00DA38D3"/>
    <w:rsid w:val="00DA3932"/>
    <w:rsid w:val="00DA3AFC"/>
    <w:rsid w:val="00DA64F8"/>
    <w:rsid w:val="00DA691B"/>
    <w:rsid w:val="00DA6C15"/>
    <w:rsid w:val="00DB0258"/>
    <w:rsid w:val="00DB38EE"/>
    <w:rsid w:val="00DB498B"/>
    <w:rsid w:val="00DB66CA"/>
    <w:rsid w:val="00DB69F6"/>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18D"/>
    <w:rsid w:val="00E202EF"/>
    <w:rsid w:val="00E210B5"/>
    <w:rsid w:val="00E21E29"/>
    <w:rsid w:val="00E2552F"/>
    <w:rsid w:val="00E3137A"/>
    <w:rsid w:val="00E32CCF"/>
    <w:rsid w:val="00E34A98"/>
    <w:rsid w:val="00E35D1E"/>
    <w:rsid w:val="00E364F9"/>
    <w:rsid w:val="00E365FA"/>
    <w:rsid w:val="00E36789"/>
    <w:rsid w:val="00E4102E"/>
    <w:rsid w:val="00E44A83"/>
    <w:rsid w:val="00E502C1"/>
    <w:rsid w:val="00E502DD"/>
    <w:rsid w:val="00E50D3A"/>
    <w:rsid w:val="00E51387"/>
    <w:rsid w:val="00E51E68"/>
    <w:rsid w:val="00E52EFD"/>
    <w:rsid w:val="00E5408A"/>
    <w:rsid w:val="00E56800"/>
    <w:rsid w:val="00E56D78"/>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4A9C"/>
    <w:rsid w:val="00EB5EDF"/>
    <w:rsid w:val="00EB60FE"/>
    <w:rsid w:val="00EB6BC0"/>
    <w:rsid w:val="00EB74DB"/>
    <w:rsid w:val="00EC5359"/>
    <w:rsid w:val="00EC562A"/>
    <w:rsid w:val="00EC6760"/>
    <w:rsid w:val="00ED067A"/>
    <w:rsid w:val="00ED2B50"/>
    <w:rsid w:val="00EE0350"/>
    <w:rsid w:val="00EE0719"/>
    <w:rsid w:val="00EE0E80"/>
    <w:rsid w:val="00EE0F54"/>
    <w:rsid w:val="00EE30E0"/>
    <w:rsid w:val="00EE613F"/>
    <w:rsid w:val="00EE7295"/>
    <w:rsid w:val="00EE7869"/>
    <w:rsid w:val="00EF054A"/>
    <w:rsid w:val="00EF3235"/>
    <w:rsid w:val="00EF7E72"/>
    <w:rsid w:val="00F05022"/>
    <w:rsid w:val="00F06D37"/>
    <w:rsid w:val="00F07B9D"/>
    <w:rsid w:val="00F11586"/>
    <w:rsid w:val="00F1183B"/>
    <w:rsid w:val="00F118D4"/>
    <w:rsid w:val="00F11C9F"/>
    <w:rsid w:val="00F12263"/>
    <w:rsid w:val="00F12507"/>
    <w:rsid w:val="00F1409D"/>
    <w:rsid w:val="00F14214"/>
    <w:rsid w:val="00F14D10"/>
    <w:rsid w:val="00F157A9"/>
    <w:rsid w:val="00F16F00"/>
    <w:rsid w:val="00F25BB6"/>
    <w:rsid w:val="00F26B7E"/>
    <w:rsid w:val="00F27A3B"/>
    <w:rsid w:val="00F32775"/>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739"/>
    <w:rsid w:val="00F71E22"/>
    <w:rsid w:val="00F72142"/>
    <w:rsid w:val="00F72AE7"/>
    <w:rsid w:val="00F74893"/>
    <w:rsid w:val="00F833BA"/>
    <w:rsid w:val="00F83523"/>
    <w:rsid w:val="00F84FD0"/>
    <w:rsid w:val="00F859A8"/>
    <w:rsid w:val="00F86D87"/>
    <w:rsid w:val="00F9108B"/>
    <w:rsid w:val="00F91349"/>
    <w:rsid w:val="00F938E0"/>
    <w:rsid w:val="00F93A8A"/>
    <w:rsid w:val="00F95248"/>
    <w:rsid w:val="00F956A9"/>
    <w:rsid w:val="00F963ED"/>
    <w:rsid w:val="00F966CF"/>
    <w:rsid w:val="00F96CAE"/>
    <w:rsid w:val="00F96EDC"/>
    <w:rsid w:val="00F979DB"/>
    <w:rsid w:val="00F97C99"/>
    <w:rsid w:val="00FA1B80"/>
    <w:rsid w:val="00FA21EE"/>
    <w:rsid w:val="00FA662D"/>
    <w:rsid w:val="00FA73B1"/>
    <w:rsid w:val="00FB0CB9"/>
    <w:rsid w:val="00FB146C"/>
    <w:rsid w:val="00FB1DC4"/>
    <w:rsid w:val="00FB231D"/>
    <w:rsid w:val="00FB45F1"/>
    <w:rsid w:val="00FB4A72"/>
    <w:rsid w:val="00FB54E8"/>
    <w:rsid w:val="00FB655B"/>
    <w:rsid w:val="00FB7054"/>
    <w:rsid w:val="00FC17B7"/>
    <w:rsid w:val="00FC2CB7"/>
    <w:rsid w:val="00FC4090"/>
    <w:rsid w:val="00FC55B4"/>
    <w:rsid w:val="00FD00E6"/>
    <w:rsid w:val="00FD09A1"/>
    <w:rsid w:val="00FD1756"/>
    <w:rsid w:val="00FD2A7C"/>
    <w:rsid w:val="00FD59EB"/>
    <w:rsid w:val="00FD7299"/>
    <w:rsid w:val="00FE04C8"/>
    <w:rsid w:val="00FE1FBE"/>
    <w:rsid w:val="00FE3901"/>
    <w:rsid w:val="00FE39D3"/>
    <w:rsid w:val="00FE4BCE"/>
    <w:rsid w:val="00FE54AE"/>
    <w:rsid w:val="00FE576A"/>
    <w:rsid w:val="00FE7E79"/>
    <w:rsid w:val="00FF3E7D"/>
    <w:rsid w:val="00FF5B99"/>
    <w:rsid w:val="00FF730C"/>
    <w:rsid w:val="00FF73F4"/>
    <w:rsid w:val="00FF7CE4"/>
    <w:rsid w:val="00FF7E39"/>
    <w:rsid w:val="0AF92CF4"/>
    <w:rsid w:val="0DF50570"/>
    <w:rsid w:val="0ED95A79"/>
    <w:rsid w:val="11347978"/>
    <w:rsid w:val="11966CF2"/>
    <w:rsid w:val="1A962CE9"/>
    <w:rsid w:val="1F843502"/>
    <w:rsid w:val="30630906"/>
    <w:rsid w:val="34D00F8D"/>
    <w:rsid w:val="38FC1999"/>
    <w:rsid w:val="3A8327B1"/>
    <w:rsid w:val="407C4056"/>
    <w:rsid w:val="42240AD1"/>
    <w:rsid w:val="46725FFF"/>
    <w:rsid w:val="58D2309A"/>
    <w:rsid w:val="68EC6B11"/>
    <w:rsid w:val="6F4C641B"/>
    <w:rsid w:val="726C367A"/>
    <w:rsid w:val="73CB466F"/>
    <w:rsid w:val="76C577FD"/>
    <w:rsid w:val="775F045E"/>
    <w:rsid w:val="7A59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4:docId w14:val="66911008"/>
  <w15:docId w15:val="{DF5B0E5E-DFA0-477C-9ADD-4BE6418C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afffb"/>
    <w:unhideWhenUsed/>
    <w:qFormat/>
    <w:pPr>
      <w:jc w:val="left"/>
    </w:pPr>
  </w:style>
  <w:style w:type="paragraph" w:styleId="afffc">
    <w:name w:val="Body Text"/>
    <w:basedOn w:val="afff5"/>
    <w:link w:val="afffd"/>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paragraph" w:styleId="affff9">
    <w:name w:val="annotation subject"/>
    <w:basedOn w:val="afffa"/>
    <w:next w:val="afffa"/>
    <w:link w:val="affffa"/>
    <w:uiPriority w:val="99"/>
    <w:semiHidden/>
    <w:unhideWhenUsed/>
    <w:qFormat/>
    <w:rPr>
      <w:b/>
      <w:bCs/>
    </w:rPr>
  </w:style>
  <w:style w:type="table" w:styleId="affffb">
    <w:name w:val="Table Grid"/>
    <w:basedOn w:val="afff7"/>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Strong"/>
    <w:uiPriority w:val="22"/>
    <w:qFormat/>
    <w:rPr>
      <w:b/>
      <w:bCs/>
    </w:rPr>
  </w:style>
  <w:style w:type="character" w:styleId="affffd">
    <w:name w:val="page number"/>
    <w:qFormat/>
    <w:rPr>
      <w:rFonts w:ascii="宋体" w:eastAsia="宋体" w:hAnsi="Times New Roman"/>
      <w:sz w:val="18"/>
    </w:rPr>
  </w:style>
  <w:style w:type="character" w:styleId="affffe">
    <w:name w:val="Emphasis"/>
    <w:uiPriority w:val="20"/>
    <w:qFormat/>
    <w:rPr>
      <w:i/>
      <w:iCs/>
    </w:rPr>
  </w:style>
  <w:style w:type="character" w:styleId="afffff">
    <w:name w:val="Hyperlink"/>
    <w:uiPriority w:val="99"/>
    <w:qFormat/>
    <w:rPr>
      <w:rFonts w:ascii="宋体" w:eastAsia="宋体" w:hAnsi="Times New Roman"/>
      <w:color w:val="auto"/>
      <w:spacing w:val="0"/>
      <w:w w:val="100"/>
      <w:position w:val="0"/>
      <w:sz w:val="21"/>
      <w:u w:val="none"/>
      <w:vertAlign w:val="baseline"/>
    </w:rPr>
  </w:style>
  <w:style w:type="character" w:styleId="afffff0">
    <w:name w:val="annotation reference"/>
    <w:basedOn w:val="afff6"/>
    <w:unhideWhenUsed/>
    <w:qFormat/>
    <w:rPr>
      <w:sz w:val="21"/>
      <w:szCs w:val="21"/>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2">
    <w:name w:val="Quote"/>
    <w:basedOn w:val="afff5"/>
    <w:next w:val="afff5"/>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4">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5">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6">
    <w:name w:val="标准文件_页脚偶数页"/>
    <w:pPr>
      <w:ind w:left="198"/>
    </w:pPr>
    <w:rPr>
      <w:rFonts w:ascii="宋体" w:hAnsi="Times New Roman"/>
      <w:sz w:val="18"/>
    </w:rPr>
  </w:style>
  <w:style w:type="paragraph" w:customStyle="1" w:styleId="afffff7">
    <w:name w:val="标准文件_页脚奇数页"/>
    <w:qFormat/>
    <w:pPr>
      <w:ind w:right="227"/>
      <w:jc w:val="right"/>
    </w:pPr>
    <w:rPr>
      <w:rFonts w:ascii="宋体" w:hAnsi="Times New Roman"/>
      <w:sz w:val="18"/>
    </w:rPr>
  </w:style>
  <w:style w:type="paragraph" w:customStyle="1" w:styleId="afffff8">
    <w:name w:val="标准书眉一"/>
    <w:qFormat/>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9">
    <w:name w:val="标准文件_标准正文"/>
    <w:basedOn w:val="afff5"/>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hAnsi="Times New Roman"/>
      <w:sz w:val="21"/>
    </w:rPr>
  </w:style>
  <w:style w:type="paragraph" w:customStyle="1" w:styleId="afffffb">
    <w:name w:val="标准文件_版本"/>
    <w:basedOn w:val="afffff9"/>
    <w:pPr>
      <w:adjustRightInd/>
      <w:snapToGrid/>
      <w:ind w:firstLineChars="0" w:firstLine="0"/>
    </w:pPr>
    <w:rPr>
      <w:rFonts w:ascii="宋体" w:hAnsi="宋体"/>
      <w:kern w:val="2"/>
    </w:rPr>
  </w:style>
  <w:style w:type="paragraph" w:customStyle="1" w:styleId="afffffc">
    <w:name w:val="标准文件_标准部门"/>
    <w:basedOn w:val="afff5"/>
    <w:qFormat/>
    <w:pPr>
      <w:jc w:val="center"/>
    </w:pPr>
    <w:rPr>
      <w:rFonts w:ascii="黑体" w:eastAsia="黑体"/>
      <w:kern w:val="0"/>
      <w:sz w:val="44"/>
    </w:rPr>
  </w:style>
  <w:style w:type="paragraph" w:customStyle="1" w:styleId="afffffd">
    <w:name w:val="标准文件_标准代替"/>
    <w:basedOn w:val="afff5"/>
    <w:next w:val="afff5"/>
    <w:qFormat/>
    <w:pPr>
      <w:spacing w:line="310" w:lineRule="exact"/>
      <w:jc w:val="right"/>
    </w:pPr>
    <w:rPr>
      <w:rFonts w:ascii="宋体" w:hAnsi="宋体"/>
      <w:kern w:val="0"/>
    </w:rPr>
  </w:style>
  <w:style w:type="paragraph" w:customStyle="1" w:styleId="afffffe">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5"/>
    <w:qFormat/>
    <w:pPr>
      <w:jc w:val="left"/>
    </w:pPr>
  </w:style>
  <w:style w:type="paragraph" w:customStyle="1" w:styleId="affffff1">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a"/>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5"/>
    <w:next w:val="afffffd"/>
    <w:qFormat/>
    <w:pPr>
      <w:spacing w:line="310" w:lineRule="exact"/>
      <w:jc w:val="right"/>
    </w:pPr>
    <w:rPr>
      <w:rFonts w:ascii="黑体" w:eastAsia="黑体"/>
      <w:kern w:val="0"/>
      <w:sz w:val="28"/>
    </w:rPr>
  </w:style>
  <w:style w:type="paragraph" w:customStyle="1" w:styleId="affffff4">
    <w:name w:val="标准文件_封面标准分类号"/>
    <w:basedOn w:val="afff5"/>
    <w:qFormat/>
    <w:rPr>
      <w:rFonts w:ascii="黑体" w:eastAsia="黑体"/>
      <w:b/>
      <w:kern w:val="0"/>
      <w:sz w:val="28"/>
    </w:rPr>
  </w:style>
  <w:style w:type="paragraph" w:customStyle="1" w:styleId="affffff5">
    <w:name w:val="标准文件_封面标准名称"/>
    <w:basedOn w:val="afff5"/>
    <w:qFormat/>
    <w:pPr>
      <w:spacing w:line="240" w:lineRule="auto"/>
      <w:jc w:val="center"/>
    </w:pPr>
    <w:rPr>
      <w:rFonts w:ascii="黑体" w:eastAsia="黑体"/>
      <w:kern w:val="0"/>
      <w:sz w:val="52"/>
    </w:rPr>
  </w:style>
  <w:style w:type="paragraph" w:customStyle="1" w:styleId="affffff6">
    <w:name w:val="标准文件_封面标准英文名称"/>
    <w:basedOn w:val="afff5"/>
    <w:qFormat/>
    <w:pPr>
      <w:spacing w:line="240" w:lineRule="auto"/>
      <w:jc w:val="center"/>
    </w:pPr>
    <w:rPr>
      <w:rFonts w:ascii="黑体" w:eastAsia="黑体"/>
      <w:b/>
      <w:sz w:val="28"/>
    </w:rPr>
  </w:style>
  <w:style w:type="paragraph" w:customStyle="1" w:styleId="affffff7">
    <w:name w:val="标准文件_封面发布日期"/>
    <w:basedOn w:val="afff5"/>
    <w:qFormat/>
    <w:pPr>
      <w:spacing w:line="310" w:lineRule="exact"/>
    </w:pPr>
    <w:rPr>
      <w:rFonts w:ascii="黑体" w:eastAsia="黑体"/>
      <w:kern w:val="0"/>
      <w:sz w:val="28"/>
    </w:rPr>
  </w:style>
  <w:style w:type="paragraph" w:customStyle="1" w:styleId="affffff8">
    <w:name w:val="标准文件_封面密级"/>
    <w:basedOn w:val="afff5"/>
    <w:qFormat/>
    <w:rPr>
      <w:rFonts w:eastAsia="黑体"/>
      <w:sz w:val="32"/>
    </w:rPr>
  </w:style>
  <w:style w:type="paragraph" w:customStyle="1" w:styleId="affffff9">
    <w:name w:val="标准文件_封面实施日期"/>
    <w:basedOn w:val="afff5"/>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a"/>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a"/>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a"/>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a"/>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a"/>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c"/>
    <w:pPr>
      <w:numPr>
        <w:numId w:val="7"/>
      </w:numPr>
      <w:tabs>
        <w:tab w:val="left" w:pos="6406"/>
      </w:tabs>
      <w:spacing w:before="220" w:after="320"/>
      <w:jc w:val="center"/>
      <w:outlineLvl w:val="0"/>
    </w:pPr>
    <w:rPr>
      <w:rFonts w:ascii="黑体" w:eastAsia="黑体" w:hAnsi="Times New Roman"/>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a"/>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a"/>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f1">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a"/>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a"/>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a"/>
    <w:pPr>
      <w:numPr>
        <w:ilvl w:val="2"/>
      </w:numPr>
      <w:spacing w:beforeLines="50" w:before="50" w:afterLines="50" w:after="50"/>
      <w:outlineLvl w:val="1"/>
    </w:pPr>
  </w:style>
  <w:style w:type="paragraph" w:customStyle="1" w:styleId="afffffff3">
    <w:name w:val="标准文件_一致程度"/>
    <w:basedOn w:val="afff5"/>
    <w:qFormat/>
    <w:pPr>
      <w:spacing w:line="440" w:lineRule="exact"/>
      <w:jc w:val="center"/>
    </w:pPr>
    <w:rPr>
      <w:sz w:val="28"/>
    </w:rPr>
  </w:style>
  <w:style w:type="paragraph" w:customStyle="1" w:styleId="afffffff4">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a"/>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6">
    <w:name w:val="标准文件_正文公式"/>
    <w:basedOn w:val="afff5"/>
    <w:next w:val="afffff9"/>
    <w:pPr>
      <w:tabs>
        <w:tab w:val="center" w:pos="4678"/>
        <w:tab w:val="right" w:leader="middleDot" w:pos="9356"/>
      </w:tabs>
      <w:spacing w:line="240" w:lineRule="auto"/>
    </w:pPr>
    <w:rPr>
      <w:rFonts w:ascii="宋体" w:hAnsi="宋体"/>
    </w:rPr>
  </w:style>
  <w:style w:type="paragraph" w:customStyle="1" w:styleId="afd">
    <w:name w:val="标准文件_正文图标题"/>
    <w:next w:val="afffffa"/>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a"/>
    <w:qFormat/>
    <w:pPr>
      <w:numPr>
        <w:numId w:val="18"/>
      </w:numPr>
      <w:jc w:val="center"/>
    </w:pPr>
    <w:rPr>
      <w:rFonts w:ascii="黑体" w:eastAsia="黑体" w:hAnsi="Times New Roman"/>
      <w:sz w:val="21"/>
    </w:rPr>
  </w:style>
  <w:style w:type="paragraph" w:customStyle="1" w:styleId="afb">
    <w:name w:val="标准文件_正文英文图标题"/>
    <w:next w:val="afffffa"/>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8">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9">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b">
    <w:name w:val="封面标准文稿编辑信息"/>
    <w:qFormat/>
    <w:pPr>
      <w:spacing w:before="180" w:line="180" w:lineRule="exact"/>
      <w:jc w:val="center"/>
    </w:pPr>
    <w:rPr>
      <w:rFonts w:ascii="宋体" w:hAnsi="Times New Roman"/>
      <w:sz w:val="21"/>
    </w:rPr>
  </w:style>
  <w:style w:type="paragraph" w:customStyle="1" w:styleId="afffffffc">
    <w:name w:val="封面标准文稿类别"/>
    <w:qFormat/>
    <w:pPr>
      <w:spacing w:before="440" w:line="400" w:lineRule="exact"/>
      <w:jc w:val="center"/>
    </w:pPr>
    <w:rPr>
      <w:rFonts w:ascii="宋体" w:hAnsi="Times New Roman"/>
      <w:sz w:val="24"/>
    </w:rPr>
  </w:style>
  <w:style w:type="paragraph" w:customStyle="1" w:styleId="afffffffd">
    <w:name w:val="封面标准英文名称"/>
    <w:qFormat/>
    <w:pPr>
      <w:widowControl w:val="0"/>
      <w:spacing w:line="360" w:lineRule="exact"/>
      <w:jc w:val="center"/>
    </w:pPr>
    <w:rPr>
      <w:rFonts w:ascii="Times New Roman" w:hAnsi="Times New Roman"/>
      <w:sz w:val="28"/>
    </w:rPr>
  </w:style>
  <w:style w:type="paragraph" w:customStyle="1" w:styleId="afffffffe">
    <w:name w:val="封面一致性程度标识"/>
    <w:qFormat/>
    <w:pPr>
      <w:spacing w:before="440" w:line="440" w:lineRule="exact"/>
      <w:jc w:val="center"/>
    </w:pPr>
    <w:rPr>
      <w:rFonts w:ascii="Times New Roman" w:hAnsi="Times New Roman"/>
      <w:sz w:val="28"/>
    </w:rPr>
  </w:style>
  <w:style w:type="paragraph" w:customStyle="1" w:styleId="affffffff">
    <w:name w:val="封面正文"/>
    <w:qFormat/>
    <w:pPr>
      <w:jc w:val="both"/>
    </w:pPr>
    <w:rPr>
      <w:rFonts w:ascii="Times New Roman" w:hAnsi="Times New Roman"/>
    </w:rPr>
  </w:style>
  <w:style w:type="paragraph" w:customStyle="1" w:styleId="affffffff0">
    <w:name w:val="附录二级无标题条"/>
    <w:basedOn w:val="afff5"/>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5"/>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d"/>
    <w:qFormat/>
    <w:pPr>
      <w:spacing w:beforeLines="0" w:before="0" w:afterLines="0" w:after="0"/>
      <w:outlineLvl w:val="9"/>
    </w:pPr>
    <w:rPr>
      <w:rFonts w:ascii="宋体" w:eastAsia="宋体"/>
    </w:rPr>
  </w:style>
  <w:style w:type="paragraph" w:customStyle="1" w:styleId="afffffffff4">
    <w:name w:val="标准文件_五级无标题"/>
    <w:basedOn w:val="afff1"/>
    <w:qFormat/>
    <w:pPr>
      <w:spacing w:beforeLines="0" w:before="0" w:afterLines="0" w:after="0"/>
      <w:outlineLvl w:val="9"/>
    </w:pPr>
    <w:rPr>
      <w:rFonts w:ascii="宋体" w:eastAsia="宋体"/>
    </w:rPr>
  </w:style>
  <w:style w:type="paragraph" w:customStyle="1" w:styleId="afffffffff5">
    <w:name w:val="标准文件_三级无标题"/>
    <w:basedOn w:val="afff"/>
    <w:qFormat/>
    <w:pPr>
      <w:spacing w:beforeLines="0" w:before="0" w:afterLines="0" w:after="0"/>
      <w:outlineLvl w:val="9"/>
    </w:pPr>
    <w:rPr>
      <w:rFonts w:ascii="宋体" w:eastAsia="宋体"/>
    </w:rPr>
  </w:style>
  <w:style w:type="paragraph" w:customStyle="1" w:styleId="afffffffff6">
    <w:name w:val="标准文件_二级无标题"/>
    <w:basedOn w:val="affe"/>
    <w:qFormat/>
    <w:pPr>
      <w:spacing w:beforeLines="0" w:before="0" w:afterLines="0" w:after="0"/>
      <w:outlineLvl w:val="9"/>
    </w:pPr>
    <w:rPr>
      <w:rFonts w:ascii="宋体" w:eastAsia="宋体"/>
    </w:rPr>
  </w:style>
  <w:style w:type="paragraph" w:customStyle="1" w:styleId="afffffffff7">
    <w:name w:val="标准_四级无标题"/>
    <w:basedOn w:val="afff0"/>
    <w:next w:val="afffffa"/>
    <w:qFormat/>
    <w:rPr>
      <w:rFonts w:eastAsia="宋体"/>
    </w:rPr>
  </w:style>
  <w:style w:type="paragraph" w:customStyle="1" w:styleId="afffffffff8">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a"/>
    <w:pPr>
      <w:numPr>
        <w:numId w:val="23"/>
      </w:numPr>
      <w:ind w:firstLineChars="0" w:firstLine="0"/>
    </w:pPr>
    <w:rPr>
      <w:rFonts w:ascii="Times New Roman" w:cs="Arial"/>
      <w:szCs w:val="28"/>
    </w:rPr>
  </w:style>
  <w:style w:type="paragraph" w:customStyle="1" w:styleId="ae">
    <w:name w:val="标准文件_小写罗马数字编号列项"/>
    <w:basedOn w:val="afffffa"/>
    <w:pPr>
      <w:numPr>
        <w:numId w:val="24"/>
      </w:numPr>
      <w:ind w:firstLineChars="0" w:firstLine="0"/>
    </w:pPr>
    <w:rPr>
      <w:rFonts w:cs="Arial"/>
      <w:szCs w:val="28"/>
    </w:rPr>
  </w:style>
  <w:style w:type="paragraph" w:customStyle="1" w:styleId="afffffffff9">
    <w:name w:val="标准文件_附录标题"/>
    <w:basedOn w:val="aff3"/>
    <w:qFormat/>
    <w:pPr>
      <w:numPr>
        <w:numId w:val="0"/>
      </w:numPr>
      <w:spacing w:after="280"/>
      <w:outlineLvl w:val="9"/>
    </w:pPr>
  </w:style>
  <w:style w:type="paragraph" w:customStyle="1" w:styleId="afffffffffa">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a"/>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2">
    <w:name w:val="标准文件_注："/>
    <w:next w:val="afffffa"/>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
    <w:qFormat/>
    <w:pPr>
      <w:widowControl w:val="0"/>
      <w:numPr>
        <w:numId w:val="28"/>
      </w:numPr>
      <w:jc w:val="both"/>
    </w:pPr>
    <w:rPr>
      <w:rFonts w:ascii="宋体" w:hAnsi="Times New Roman"/>
      <w:sz w:val="18"/>
      <w:szCs w:val="18"/>
    </w:rPr>
  </w:style>
  <w:style w:type="paragraph" w:customStyle="1" w:styleId="affffffffff">
    <w:name w:val="标准文件_示例内容"/>
    <w:basedOn w:val="afffffa"/>
    <w:qFormat/>
    <w:pPr>
      <w:ind w:firstLine="420"/>
    </w:pPr>
    <w:rPr>
      <w:sz w:val="18"/>
    </w:rPr>
  </w:style>
  <w:style w:type="paragraph" w:customStyle="1" w:styleId="afa">
    <w:name w:val="标准文件_示例×："/>
    <w:basedOn w:val="afff5"/>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6"/>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6"/>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uto"/>
      <w:spacing w:before="57"/>
    </w:pPr>
    <w:rPr>
      <w:sz w:val="21"/>
    </w:rPr>
  </w:style>
  <w:style w:type="paragraph" w:customStyle="1" w:styleId="affffffffff9">
    <w:name w:val="标准文件_文件名称"/>
    <w:basedOn w:val="afffffa"/>
    <w:next w:val="afffffa"/>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e">
    <w:name w:val="发布"/>
    <w:basedOn w:val="afff6"/>
    <w:qFormat/>
    <w:rPr>
      <w:rFonts w:ascii="黑体" w:eastAsia="黑体"/>
      <w:spacing w:val="85"/>
      <w:w w:val="100"/>
      <w:position w:val="3"/>
      <w:sz w:val="28"/>
      <w:szCs w:val="28"/>
    </w:rPr>
  </w:style>
  <w:style w:type="paragraph" w:customStyle="1" w:styleId="affffffffffff">
    <w:name w:val="段"/>
    <w:basedOn w:val="afff5"/>
    <w:link w:val="affffffffffff0"/>
    <w:qFormat/>
    <w:pPr>
      <w:spacing w:line="240" w:lineRule="auto"/>
      <w:ind w:firstLineChars="200" w:firstLine="420"/>
    </w:pPr>
    <w:rPr>
      <w:rFonts w:ascii="Times New Roman" w:hAnsi="Times New Roman" w:cs="Calibri"/>
    </w:rPr>
  </w:style>
  <w:style w:type="character" w:customStyle="1" w:styleId="affffffffffff0">
    <w:name w:val="段 字符"/>
    <w:basedOn w:val="afff6"/>
    <w:link w:val="affffffffffff"/>
    <w:qFormat/>
    <w:rPr>
      <w:rFonts w:ascii="Times New Roman" w:hAnsi="Times New Roman" w:cs="Calibri"/>
      <w:kern w:val="2"/>
      <w:sz w:val="21"/>
      <w:szCs w:val="21"/>
    </w:rPr>
  </w:style>
  <w:style w:type="paragraph" w:customStyle="1" w:styleId="13">
    <w:name w:val="修订1"/>
    <w:hidden/>
    <w:uiPriority w:val="99"/>
    <w:semiHidden/>
    <w:qFormat/>
    <w:rPr>
      <w:kern w:val="2"/>
      <w:sz w:val="21"/>
      <w:szCs w:val="21"/>
    </w:rPr>
  </w:style>
  <w:style w:type="character" w:customStyle="1" w:styleId="afffb">
    <w:name w:val="批注文字 字符"/>
    <w:basedOn w:val="afff6"/>
    <w:link w:val="afffa"/>
    <w:qFormat/>
    <w:rPr>
      <w:kern w:val="2"/>
      <w:sz w:val="21"/>
      <w:szCs w:val="21"/>
    </w:rPr>
  </w:style>
  <w:style w:type="character" w:customStyle="1" w:styleId="affffa">
    <w:name w:val="批注主题 字符"/>
    <w:basedOn w:val="afffb"/>
    <w:link w:val="affff9"/>
    <w:uiPriority w:val="99"/>
    <w:semiHidden/>
    <w:qFormat/>
    <w:rPr>
      <w:b/>
      <w:bCs/>
      <w:kern w:val="2"/>
      <w:sz w:val="21"/>
      <w:szCs w:val="21"/>
    </w:rPr>
  </w:style>
  <w:style w:type="character" w:customStyle="1" w:styleId="Char0">
    <w:name w:val="批注文字 Char"/>
    <w:basedOn w:val="afff6"/>
    <w:uiPriority w:val="99"/>
    <w:semiHidden/>
    <w:qFormat/>
    <w:rPr>
      <w:kern w:val="2"/>
      <w:sz w:val="21"/>
      <w:szCs w:val="21"/>
    </w:rPr>
  </w:style>
  <w:style w:type="paragraph" w:styleId="affffffffffff1">
    <w:name w:val="List Paragraph"/>
    <w:basedOn w:val="afff5"/>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8A6A7C7E044B769DF5DD033C66DD3E"/>
        <w:category>
          <w:name w:val="常规"/>
          <w:gallery w:val="placeholder"/>
        </w:category>
        <w:types>
          <w:type w:val="bbPlcHdr"/>
        </w:types>
        <w:behaviors>
          <w:behavior w:val="content"/>
        </w:behaviors>
        <w:guid w:val="{03DE925C-8D76-4A0D-BD7B-49722B0E6E11}"/>
      </w:docPartPr>
      <w:docPartBody>
        <w:p w:rsidR="00ED7B08" w:rsidRDefault="00DD7E62">
          <w:pPr>
            <w:pStyle w:val="9A8A6A7C7E044B769DF5DD033C66DD3E"/>
          </w:pPr>
          <w:r>
            <w:rPr>
              <w:rStyle w:val="a3"/>
              <w:rFonts w:hint="eastAsia"/>
            </w:rPr>
            <w:t>单击或点击此处输入文字。</w:t>
          </w:r>
        </w:p>
      </w:docPartBody>
    </w:docPart>
    <w:docPart>
      <w:docPartPr>
        <w:name w:val="EFA7950F216D4DFF8C3454823B9F24F9"/>
        <w:category>
          <w:name w:val="常规"/>
          <w:gallery w:val="placeholder"/>
        </w:category>
        <w:types>
          <w:type w:val="bbPlcHdr"/>
        </w:types>
        <w:behaviors>
          <w:behavior w:val="content"/>
        </w:behaviors>
        <w:guid w:val="{0023F7F9-42CE-4078-8E91-075555EB07B2}"/>
      </w:docPartPr>
      <w:docPartBody>
        <w:p w:rsidR="00ED7B08" w:rsidRDefault="00DD7E62">
          <w:pPr>
            <w:pStyle w:val="EFA7950F216D4DFF8C3454823B9F24F9"/>
          </w:pPr>
          <w:r>
            <w:rPr>
              <w:rStyle w:val="a3"/>
              <w:rFonts w:hint="eastAsia"/>
            </w:rPr>
            <w:t>选择一项。</w:t>
          </w:r>
        </w:p>
      </w:docPartBody>
    </w:docPart>
    <w:docPart>
      <w:docPartPr>
        <w:name w:val="{0f9883b4-0cc2-41c3-af91-f119c4da1bd4}"/>
        <w:category>
          <w:name w:val="常规"/>
          <w:gallery w:val="placeholder"/>
        </w:category>
        <w:types>
          <w:type w:val="bbPlcHdr"/>
        </w:types>
        <w:behaviors>
          <w:behavior w:val="content"/>
        </w:behaviors>
        <w:guid w:val="{0F9883B4-0CC2-41C3-AF91-F119C4DA1BD4}"/>
      </w:docPartPr>
      <w:docPartBody>
        <w:p w:rsidR="00ED7B08" w:rsidRDefault="00DD7E62">
          <w:pPr>
            <w:pStyle w:val="9A8A6A7C7E044B769DF5DD033C66DD3E"/>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9"/>
    <w:rsid w:val="00007404"/>
    <w:rsid w:val="00052489"/>
    <w:rsid w:val="000D5096"/>
    <w:rsid w:val="00130740"/>
    <w:rsid w:val="001410D4"/>
    <w:rsid w:val="00143CA4"/>
    <w:rsid w:val="001E4DA0"/>
    <w:rsid w:val="002205A5"/>
    <w:rsid w:val="00252389"/>
    <w:rsid w:val="002B5A96"/>
    <w:rsid w:val="00337B69"/>
    <w:rsid w:val="00444607"/>
    <w:rsid w:val="004C7B99"/>
    <w:rsid w:val="00515B04"/>
    <w:rsid w:val="005329F2"/>
    <w:rsid w:val="005D48BC"/>
    <w:rsid w:val="00653027"/>
    <w:rsid w:val="006919C3"/>
    <w:rsid w:val="00736631"/>
    <w:rsid w:val="00780DAB"/>
    <w:rsid w:val="007C73F0"/>
    <w:rsid w:val="007D3612"/>
    <w:rsid w:val="00910B0A"/>
    <w:rsid w:val="009115E1"/>
    <w:rsid w:val="00967B4E"/>
    <w:rsid w:val="009C5884"/>
    <w:rsid w:val="009E5B1B"/>
    <w:rsid w:val="00A5385E"/>
    <w:rsid w:val="00A762C3"/>
    <w:rsid w:val="00B317E8"/>
    <w:rsid w:val="00B50ABE"/>
    <w:rsid w:val="00B51F26"/>
    <w:rsid w:val="00B66717"/>
    <w:rsid w:val="00BB4EF6"/>
    <w:rsid w:val="00C92A31"/>
    <w:rsid w:val="00C93B2C"/>
    <w:rsid w:val="00D01A6B"/>
    <w:rsid w:val="00D615D0"/>
    <w:rsid w:val="00D77748"/>
    <w:rsid w:val="00DD7E62"/>
    <w:rsid w:val="00ED5D96"/>
    <w:rsid w:val="00ED7B08"/>
    <w:rsid w:val="00F532C6"/>
    <w:rsid w:val="00F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9A8A6A7C7E044B769DF5DD033C66DD3E">
    <w:name w:val="9A8A6A7C7E044B769DF5DD033C66DD3E"/>
    <w:qFormat/>
    <w:pPr>
      <w:widowControl w:val="0"/>
      <w:jc w:val="both"/>
    </w:pPr>
    <w:rPr>
      <w:kern w:val="2"/>
      <w:sz w:val="21"/>
      <w:szCs w:val="22"/>
    </w:rPr>
  </w:style>
  <w:style w:type="paragraph" w:customStyle="1" w:styleId="EFA7950F216D4DFF8C3454823B9F24F9">
    <w:name w:val="EFA7950F216D4DFF8C3454823B9F24F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textRotate="1"/>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A1ED0-814F-4A00-B294-DD7FDE8F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89</TotalTime>
  <Pages>1</Pages>
  <Words>785</Words>
  <Characters>4479</Characters>
  <Application>Microsoft Office Word</Application>
  <DocSecurity>0</DocSecurity>
  <Lines>37</Lines>
  <Paragraphs>10</Paragraphs>
  <ScaleCrop>false</ScaleCrop>
  <Company>PCMI</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DSJ</cp:lastModifiedBy>
  <cp:revision>166</cp:revision>
  <cp:lastPrinted>2021-02-02T08:22:00Z</cp:lastPrinted>
  <dcterms:created xsi:type="dcterms:W3CDTF">2021-08-20T09:44:00Z</dcterms:created>
  <dcterms:modified xsi:type="dcterms:W3CDTF">2023-06-16T09:57:00Z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254BA766C9EC4DE8BE001E86377D96B7</vt:lpwstr>
  </property>
</Properties>
</file>