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EE4F25" w14:paraId="12501E94" w14:textId="77777777">
        <w:tc>
          <w:tcPr>
            <w:tcW w:w="509" w:type="dxa"/>
          </w:tcPr>
          <w:p w14:paraId="7103E138" w14:textId="77777777" w:rsidR="00EE4F25"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CE402E7" w14:textId="77777777" w:rsidR="00EE4F25" w:rsidRDefault="00EE4F25">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EE4F25" w14:paraId="63BD958E" w14:textId="77777777">
        <w:tc>
          <w:tcPr>
            <w:tcW w:w="509" w:type="dxa"/>
          </w:tcPr>
          <w:p w14:paraId="26B1D242" w14:textId="77777777" w:rsidR="00EE4F25"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EE4F25" w14:paraId="2733907C" w14:textId="77777777">
              <w:trPr>
                <w:trHeight w:hRule="exact" w:val="1021"/>
              </w:trPr>
              <w:tc>
                <w:tcPr>
                  <w:tcW w:w="9242" w:type="dxa"/>
                  <w:vAlign w:val="center"/>
                </w:tcPr>
                <w:p w14:paraId="0EDBF430" w14:textId="77777777" w:rsidR="00EE4F25" w:rsidRDefault="00EE4F25" w:rsidP="004846B5">
                  <w:pPr>
                    <w:pStyle w:val="afffff4"/>
                    <w:framePr w:w="0" w:hRule="auto" w:wrap="auto" w:hAnchor="text" w:xAlign="left" w:yAlign="inline" w:anchorLock="0"/>
                    <w:ind w:left="420" w:right="624"/>
                    <w:rPr>
                      <w:rFonts w:ascii="宋体" w:hAnsi="宋体"/>
                      <w:sz w:val="28"/>
                      <w:szCs w:val="28"/>
                    </w:rPr>
                  </w:pPr>
                </w:p>
              </w:tc>
            </w:tr>
          </w:tbl>
          <w:p w14:paraId="003A9D9F" w14:textId="77777777" w:rsidR="00EE4F25" w:rsidRDefault="00EE4F25">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p w14:paraId="7B1F5CA6" w14:textId="77777777" w:rsidR="00EE4F25" w:rsidRDefault="00000000">
      <w:pPr>
        <w:pStyle w:val="afffff5"/>
        <w:framePr w:w="9639" w:h="1089" w:hRule="exact" w:hSpace="181" w:vSpace="181" w:wrap="around" w:hAnchor="page" w:x="1305" w:y="1801"/>
        <w:rPr>
          <w:rFonts w:ascii="黑体" w:eastAsia="黑体" w:hAnsi="黑体"/>
          <w:b w:val="0"/>
          <w:bCs w:val="0"/>
          <w:w w:val="100"/>
          <w:sz w:val="72"/>
          <w:szCs w:val="48"/>
        </w:rPr>
      </w:pPr>
      <w:bookmarkStart w:id="0"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0"/>
    <w:p w14:paraId="7D324263" w14:textId="77777777" w:rsidR="00EE4F25" w:rsidRDefault="00EE4F25">
      <w:pPr>
        <w:pStyle w:val="affffffffff7"/>
        <w:framePr w:wrap="auto"/>
      </w:pPr>
    </w:p>
    <w:p w14:paraId="0C29DA5C" w14:textId="77777777" w:rsidR="00EE4F25" w:rsidRDefault="00000000">
      <w:pPr>
        <w:pStyle w:val="affffffffff8"/>
        <w:framePr w:wrap="auto"/>
        <w:rPr>
          <w:rFonts w:hAnsi="黑体"/>
        </w:rPr>
      </w:pPr>
      <w:r>
        <w:rPr>
          <w:rFonts w:hAnsi="黑体"/>
        </w:rPr>
        <w:fldChar w:fldCharType="begin">
          <w:ffData>
            <w:name w:val="OSTD_CODE"/>
            <w:enabled/>
            <w:calcOnExit w:val="0"/>
            <w:textInput/>
          </w:ffData>
        </w:fldChar>
      </w:r>
      <w:bookmarkStart w:id="1"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1"/>
    </w:p>
    <w:p w14:paraId="3CAAC1C8" w14:textId="77777777" w:rsidR="00EE4F25"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F25E318" wp14:editId="6B861F21">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E26C81B"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7DD8DEA2" w14:textId="77777777" w:rsidR="00EE4F25" w:rsidRDefault="00EE4F25">
      <w:pPr>
        <w:pStyle w:val="afffff5"/>
        <w:framePr w:w="9639" w:h="6976" w:hRule="exact" w:hSpace="0" w:vSpace="0" w:wrap="around" w:hAnchor="page" w:y="6408"/>
        <w:jc w:val="center"/>
        <w:rPr>
          <w:rFonts w:ascii="黑体" w:eastAsia="黑体" w:hAnsi="黑体"/>
          <w:b w:val="0"/>
          <w:bCs w:val="0"/>
          <w:w w:val="100"/>
        </w:rPr>
      </w:pPr>
    </w:p>
    <w:p w14:paraId="0CD74945" w14:textId="2803A1DE" w:rsidR="00EE4F25" w:rsidRDefault="004846B5">
      <w:pPr>
        <w:pStyle w:val="affffffffff9"/>
        <w:framePr w:h="6974" w:hRule="exact" w:wrap="around" w:x="1419" w:anchorLock="1"/>
      </w:pPr>
      <w:r w:rsidRPr="004846B5">
        <w:rPr>
          <w:rFonts w:hint="eastAsia"/>
        </w:rPr>
        <w:t>淋巴水肿辅助诊断数据标注与质控标准</w:t>
      </w:r>
    </w:p>
    <w:p w14:paraId="3A228354" w14:textId="77777777" w:rsidR="00EE4F25" w:rsidRDefault="00EE4F25">
      <w:pPr>
        <w:framePr w:w="9639" w:h="6974" w:hRule="exact" w:wrap="around" w:vAnchor="page" w:hAnchor="page" w:x="1419" w:y="6408" w:anchorLock="1"/>
        <w:ind w:left="-1418"/>
      </w:pPr>
    </w:p>
    <w:p w14:paraId="59150E3F" w14:textId="77777777" w:rsidR="00EE4F25" w:rsidRDefault="00000000">
      <w:pPr>
        <w:pStyle w:val="afffffffd"/>
        <w:framePr w:w="9639" w:h="6974" w:hRule="exact" w:wrap="around" w:vAnchor="page" w:hAnchor="page" w:x="1419" w:y="6408" w:anchorLock="1"/>
        <w:textAlignment w:val="bottom"/>
        <w:rPr>
          <w:rFonts w:eastAsia="黑体"/>
          <w:szCs w:val="28"/>
        </w:rPr>
      </w:pPr>
      <w:r>
        <w:rPr>
          <w:rFonts w:eastAsia="黑体"/>
          <w:szCs w:val="28"/>
        </w:rPr>
        <w:t xml:space="preserve"> </w:t>
      </w:r>
    </w:p>
    <w:p w14:paraId="17D073D6" w14:textId="77777777" w:rsidR="00EE4F25" w:rsidRDefault="00EE4F25">
      <w:pPr>
        <w:pStyle w:val="afffffffd"/>
        <w:framePr w:w="9639" w:h="6974" w:hRule="exact" w:wrap="around" w:vAnchor="page" w:hAnchor="page" w:x="1419" w:y="6408" w:anchorLock="1"/>
        <w:textAlignment w:val="bottom"/>
        <w:rPr>
          <w:rFonts w:eastAsia="黑体"/>
          <w:szCs w:val="28"/>
        </w:rPr>
      </w:pPr>
    </w:p>
    <w:p w14:paraId="32F89044" w14:textId="77777777" w:rsidR="00EE4F25" w:rsidRDefault="00EE4F25">
      <w:pPr>
        <w:framePr w:w="9639" w:h="6974" w:hRule="exact" w:wrap="around" w:vAnchor="page" w:hAnchor="page" w:x="1419" w:y="6408" w:anchorLock="1"/>
        <w:spacing w:line="760" w:lineRule="exact"/>
        <w:ind w:left="-1418"/>
      </w:pPr>
    </w:p>
    <w:p w14:paraId="04C34B09" w14:textId="77777777" w:rsidR="00EE4F25" w:rsidRDefault="00EE4F25">
      <w:pPr>
        <w:pStyle w:val="afffffffd"/>
        <w:framePr w:w="9639" w:h="6974" w:hRule="exact" w:wrap="around" w:vAnchor="page" w:hAnchor="page" w:x="1419" w:y="6408" w:anchorLock="1"/>
        <w:textAlignment w:val="bottom"/>
        <w:rPr>
          <w:rFonts w:eastAsia="黑体"/>
          <w:szCs w:val="28"/>
        </w:rPr>
      </w:pPr>
    </w:p>
    <w:p w14:paraId="532252F0" w14:textId="77777777" w:rsidR="00EE4F25" w:rsidRDefault="00000000">
      <w:pPr>
        <w:pStyle w:val="affffffffff5"/>
        <w:framePr w:wrap="around" w:y="14176"/>
      </w:pPr>
      <w:r>
        <w:rPr>
          <w:rFonts w:ascii="黑体" w:hint="eastAsia"/>
        </w:rPr>
        <w:t>2023</w:t>
      </w:r>
      <w:r>
        <w:t xml:space="preserve"> </w:t>
      </w:r>
      <w:r>
        <w:rPr>
          <w:rFonts w:ascii="黑体"/>
        </w:rPr>
        <w:t>-</w:t>
      </w:r>
      <w:r>
        <w:t xml:space="preserve"> </w:t>
      </w:r>
      <w:r>
        <w:rPr>
          <w:rFonts w:ascii="黑体" w:hint="eastAsia"/>
        </w:rPr>
        <w:t>XX</w:t>
      </w:r>
      <w:r>
        <w:t xml:space="preserve"> </w:t>
      </w:r>
      <w:r>
        <w:rPr>
          <w:rFonts w:ascii="黑体"/>
        </w:rPr>
        <w:t>-</w:t>
      </w:r>
      <w:r>
        <w:t xml:space="preserve"> </w:t>
      </w:r>
      <w:r>
        <w:rPr>
          <w:rFonts w:ascii="黑体" w:hint="eastAsia"/>
        </w:rPr>
        <w:t>XX</w:t>
      </w:r>
      <w:r>
        <w:rPr>
          <w:rFonts w:hint="eastAsia"/>
        </w:rPr>
        <w:t>发布</w:t>
      </w:r>
    </w:p>
    <w:p w14:paraId="66D4A3A4" w14:textId="77777777" w:rsidR="00EE4F25" w:rsidRDefault="00000000">
      <w:pPr>
        <w:pStyle w:val="affffffffff6"/>
        <w:framePr w:wrap="around" w:y="14176"/>
      </w:pPr>
      <w:r>
        <w:rPr>
          <w:rFonts w:ascii="黑体" w:hint="eastAsia"/>
        </w:rPr>
        <w:t>2023</w:t>
      </w:r>
      <w:r>
        <w:t xml:space="preserve"> </w:t>
      </w:r>
      <w:r>
        <w:rPr>
          <w:rFonts w:ascii="黑体"/>
        </w:rPr>
        <w:t>-</w:t>
      </w:r>
      <w:r>
        <w:t xml:space="preserve"> </w:t>
      </w:r>
      <w:r>
        <w:rPr>
          <w:rFonts w:ascii="黑体" w:hint="eastAsia"/>
        </w:rPr>
        <w:t>XX</w:t>
      </w:r>
      <w:r>
        <w:t xml:space="preserve"> </w:t>
      </w:r>
      <w:r>
        <w:rPr>
          <w:rFonts w:ascii="黑体"/>
        </w:rPr>
        <w:t>-</w:t>
      </w:r>
      <w:r>
        <w:t xml:space="preserve"> </w:t>
      </w:r>
      <w:bookmarkStart w:id="2" w:name="CROT_DATE_D"/>
      <w:r>
        <w:rPr>
          <w:rFonts w:ascii="黑体"/>
        </w:rPr>
        <w:fldChar w:fldCharType="begin">
          <w:ffData>
            <w:name w:val="CROT_DATE_D"/>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fldChar w:fldCharType="end"/>
      </w:r>
      <w:bookmarkEnd w:id="2"/>
      <w:r>
        <w:rPr>
          <w:rFonts w:ascii="黑体" w:hint="eastAsia"/>
        </w:rPr>
        <w:t>XX</w:t>
      </w:r>
      <w:r>
        <w:rPr>
          <w:rFonts w:hint="eastAsia"/>
        </w:rPr>
        <w:t>实施</w:t>
      </w:r>
    </w:p>
    <w:p w14:paraId="0696BE59" w14:textId="77777777" w:rsidR="00EE4F25" w:rsidRDefault="00000000">
      <w:pPr>
        <w:pStyle w:val="affffffffd"/>
        <w:framePr w:h="584" w:hRule="exact" w:hSpace="181" w:vSpace="181" w:wrap="around" w:y="14800"/>
        <w:rPr>
          <w:rFonts w:hAnsi="黑体"/>
        </w:rPr>
      </w:pPr>
      <w:r>
        <w:rPr>
          <w:rFonts w:hAnsi="黑体"/>
          <w:w w:val="100"/>
          <w:sz w:val="28"/>
        </w:rPr>
        <w:fldChar w:fldCharType="begin">
          <w:ffData>
            <w:name w:val="fm"/>
            <w:enabled/>
            <w:calcOnExit w:val="0"/>
            <w:textInput>
              <w:default w:val="中国生物医学工程学会"/>
            </w:textInput>
          </w:ffData>
        </w:fldChar>
      </w:r>
      <w:bookmarkStart w:id="3"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XXX</w:t>
      </w:r>
      <w:r>
        <w:rPr>
          <w:rFonts w:hAnsi="黑体"/>
          <w:w w:val="100"/>
          <w:sz w:val="28"/>
        </w:rPr>
        <w:t>学会</w:t>
      </w:r>
      <w:r>
        <w:rPr>
          <w:rFonts w:hAnsi="黑体"/>
          <w:w w:val="100"/>
          <w:sz w:val="28"/>
        </w:rPr>
        <w:fldChar w:fldCharType="end"/>
      </w:r>
      <w:bookmarkEnd w:id="3"/>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14:paraId="601101CB" w14:textId="77777777" w:rsidR="00EE4F25" w:rsidRDefault="00000000">
      <w:pPr>
        <w:rPr>
          <w:rFonts w:ascii="宋体" w:hAnsi="宋体"/>
          <w:sz w:val="28"/>
          <w:szCs w:val="28"/>
        </w:rPr>
        <w:sectPr w:rsidR="00EE4F25">
          <w:headerReference w:type="even" r:id="rId9"/>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365284E" wp14:editId="2AC800CB">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0B9BA82F"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077EC20F" w14:textId="77777777" w:rsidR="00EE4F25" w:rsidRDefault="00000000">
      <w:pPr>
        <w:pStyle w:val="afffffff"/>
        <w:spacing w:after="360"/>
      </w:pPr>
      <w:bookmarkStart w:id="4" w:name="BookMark1"/>
      <w:bookmarkStart w:id="5" w:name="_Toc80192992"/>
      <w:r>
        <w:rPr>
          <w:rFonts w:hint="eastAsia"/>
          <w:spacing w:val="320"/>
        </w:rPr>
        <w:lastRenderedPageBreak/>
        <w:t>目</w:t>
      </w:r>
      <w:r>
        <w:rPr>
          <w:rFonts w:hint="eastAsia"/>
        </w:rPr>
        <w:t>次</w:t>
      </w:r>
    </w:p>
    <w:p w14:paraId="24E76FD9" w14:textId="77777777" w:rsidR="00EE4F25" w:rsidRDefault="00000000">
      <w:pPr>
        <w:pStyle w:val="TOC1"/>
        <w:tabs>
          <w:tab w:val="right" w:leader="dot" w:pos="9354"/>
        </w:tabs>
        <w:rPr>
          <w:spacing w:val="320"/>
        </w:rPr>
      </w:pPr>
      <w:r>
        <w:fldChar w:fldCharType="begin"/>
      </w:r>
      <w:r>
        <w:instrText xml:space="preserve"> TOC \o "1-1" \h </w:instrText>
      </w:r>
      <w:r>
        <w:fldChar w:fldCharType="separate"/>
      </w:r>
      <w:r>
        <w:fldChar w:fldCharType="begin"/>
      </w:r>
      <w:r>
        <w:instrText xml:space="preserve"> HYPERLINK \l _Toc20447 </w:instrText>
      </w:r>
      <w:r>
        <w:fldChar w:fldCharType="separate"/>
      </w:r>
    </w:p>
    <w:sdt>
      <w:sdtPr>
        <w:rPr>
          <w:rFonts w:ascii="宋体" w:hAnsi="宋体"/>
        </w:rPr>
        <w:id w:val="147480231"/>
        <w15:color w:val="DBDBDB"/>
        <w:docPartObj>
          <w:docPartGallery w:val="Table of Contents"/>
          <w:docPartUnique/>
        </w:docPartObj>
      </w:sdtPr>
      <w:sdtContent>
        <w:p w14:paraId="5DBAACB9" w14:textId="77777777" w:rsidR="00EE4F25" w:rsidRDefault="00EE4F25">
          <w:pPr>
            <w:spacing w:line="240" w:lineRule="auto"/>
            <w:jc w:val="center"/>
          </w:pPr>
        </w:p>
        <w:p w14:paraId="5D812DB1" w14:textId="77777777" w:rsidR="00EE4F25" w:rsidRDefault="00000000">
          <w:pPr>
            <w:pStyle w:val="WPSOffice1"/>
            <w:tabs>
              <w:tab w:val="right" w:leader="dot" w:pos="9354"/>
            </w:tabs>
            <w:spacing w:line="264" w:lineRule="auto"/>
            <w:rPr>
              <w:rFonts w:ascii="宋体" w:hAnsi="宋体" w:cs="宋体"/>
              <w:sz w:val="22"/>
              <w:szCs w:val="22"/>
            </w:rPr>
          </w:pPr>
          <w:r>
            <w:fldChar w:fldCharType="begin"/>
          </w:r>
          <w:r>
            <w:instrText xml:space="preserve">TOC \o "1-3" \h \u </w:instrText>
          </w:r>
          <w:r>
            <w:fldChar w:fldCharType="separate"/>
          </w:r>
          <w:hyperlink w:anchor="_Toc25588" w:history="1">
            <w:r>
              <w:rPr>
                <w:rFonts w:ascii="宋体" w:hAnsi="宋体" w:cs="宋体" w:hint="eastAsia"/>
                <w:sz w:val="22"/>
                <w:szCs w:val="22"/>
              </w:rPr>
              <w:t>前  言</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_Toc25588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II</w:t>
            </w:r>
            <w:r>
              <w:rPr>
                <w:rFonts w:ascii="宋体" w:hAnsi="宋体" w:cs="宋体" w:hint="eastAsia"/>
                <w:sz w:val="22"/>
                <w:szCs w:val="22"/>
              </w:rPr>
              <w:fldChar w:fldCharType="end"/>
            </w:r>
          </w:hyperlink>
        </w:p>
        <w:p w14:paraId="3FC2BC23" w14:textId="77777777" w:rsidR="00EE4F25" w:rsidRDefault="00000000">
          <w:pPr>
            <w:pStyle w:val="WPSOffice1"/>
            <w:tabs>
              <w:tab w:val="right" w:leader="dot" w:pos="9354"/>
            </w:tabs>
            <w:spacing w:line="264" w:lineRule="auto"/>
            <w:rPr>
              <w:rFonts w:ascii="宋体" w:hAnsi="宋体" w:cs="宋体"/>
              <w:sz w:val="22"/>
              <w:szCs w:val="22"/>
            </w:rPr>
          </w:pPr>
          <w:hyperlink w:anchor="_Toc9641" w:history="1">
            <w:r>
              <w:rPr>
                <w:rFonts w:ascii="宋体" w:hAnsi="宋体" w:cs="宋体" w:hint="eastAsia"/>
                <w:sz w:val="22"/>
                <w:szCs w:val="22"/>
              </w:rPr>
              <w:t>引  言</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_Toc9641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III</w:t>
            </w:r>
            <w:r>
              <w:rPr>
                <w:rFonts w:ascii="宋体" w:hAnsi="宋体" w:cs="宋体" w:hint="eastAsia"/>
                <w:sz w:val="22"/>
                <w:szCs w:val="22"/>
              </w:rPr>
              <w:fldChar w:fldCharType="end"/>
            </w:r>
          </w:hyperlink>
        </w:p>
        <w:p w14:paraId="2CB86694" w14:textId="77777777" w:rsidR="00EE4F25" w:rsidRDefault="00000000">
          <w:pPr>
            <w:pStyle w:val="WPSOffice1"/>
            <w:tabs>
              <w:tab w:val="right" w:leader="dot" w:pos="9354"/>
            </w:tabs>
            <w:spacing w:line="264" w:lineRule="auto"/>
            <w:rPr>
              <w:rFonts w:ascii="宋体" w:hAnsi="宋体" w:cs="宋体"/>
              <w:sz w:val="22"/>
              <w:szCs w:val="22"/>
            </w:rPr>
          </w:pPr>
          <w:hyperlink w:anchor="_Toc28054" w:history="1">
            <w:r>
              <w:rPr>
                <w:rFonts w:ascii="宋体" w:hAnsi="宋体" w:cs="宋体" w:hint="eastAsia"/>
                <w:sz w:val="22"/>
                <w:szCs w:val="22"/>
              </w:rPr>
              <w:t>1 范围</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_Toc28054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4</w:t>
            </w:r>
            <w:r>
              <w:rPr>
                <w:rFonts w:ascii="宋体" w:hAnsi="宋体" w:cs="宋体" w:hint="eastAsia"/>
                <w:sz w:val="22"/>
                <w:szCs w:val="22"/>
              </w:rPr>
              <w:fldChar w:fldCharType="end"/>
            </w:r>
          </w:hyperlink>
        </w:p>
        <w:p w14:paraId="394409C4" w14:textId="77777777" w:rsidR="00EE4F25" w:rsidRDefault="00000000">
          <w:pPr>
            <w:pStyle w:val="WPSOffice1"/>
            <w:tabs>
              <w:tab w:val="right" w:leader="dot" w:pos="9354"/>
            </w:tabs>
            <w:spacing w:line="264" w:lineRule="auto"/>
            <w:rPr>
              <w:rFonts w:ascii="宋体" w:hAnsi="宋体" w:cs="宋体"/>
              <w:sz w:val="22"/>
              <w:szCs w:val="22"/>
            </w:rPr>
          </w:pPr>
          <w:hyperlink w:anchor="_Toc29654" w:history="1">
            <w:r>
              <w:rPr>
                <w:rFonts w:ascii="宋体" w:hAnsi="宋体" w:cs="宋体" w:hint="eastAsia"/>
                <w:sz w:val="22"/>
                <w:szCs w:val="22"/>
              </w:rPr>
              <w:t>2 规范性引用文件</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_Toc29654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4</w:t>
            </w:r>
            <w:r>
              <w:rPr>
                <w:rFonts w:ascii="宋体" w:hAnsi="宋体" w:cs="宋体" w:hint="eastAsia"/>
                <w:sz w:val="22"/>
                <w:szCs w:val="22"/>
              </w:rPr>
              <w:fldChar w:fldCharType="end"/>
            </w:r>
          </w:hyperlink>
        </w:p>
        <w:p w14:paraId="0237816B" w14:textId="77777777" w:rsidR="00EE4F25" w:rsidRDefault="00000000">
          <w:pPr>
            <w:pStyle w:val="WPSOffice1"/>
            <w:tabs>
              <w:tab w:val="right" w:leader="dot" w:pos="9354"/>
            </w:tabs>
            <w:spacing w:line="264" w:lineRule="auto"/>
            <w:rPr>
              <w:rFonts w:ascii="宋体" w:hAnsi="宋体" w:cs="宋体"/>
              <w:sz w:val="22"/>
              <w:szCs w:val="22"/>
            </w:rPr>
          </w:pPr>
          <w:hyperlink w:anchor="_Toc26010" w:history="1">
            <w:r>
              <w:rPr>
                <w:rFonts w:ascii="宋体" w:hAnsi="宋体" w:cs="宋体" w:hint="eastAsia"/>
                <w:sz w:val="22"/>
                <w:szCs w:val="22"/>
              </w:rPr>
              <w:t>3 术语和定义</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_Toc26010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4</w:t>
            </w:r>
            <w:r>
              <w:rPr>
                <w:rFonts w:ascii="宋体" w:hAnsi="宋体" w:cs="宋体" w:hint="eastAsia"/>
                <w:sz w:val="22"/>
                <w:szCs w:val="22"/>
              </w:rPr>
              <w:fldChar w:fldCharType="end"/>
            </w:r>
          </w:hyperlink>
        </w:p>
        <w:p w14:paraId="266C97DA" w14:textId="77777777" w:rsidR="00EE4F25" w:rsidRDefault="00000000">
          <w:pPr>
            <w:pStyle w:val="WPSOffice1"/>
            <w:tabs>
              <w:tab w:val="right" w:leader="dot" w:pos="9354"/>
            </w:tabs>
            <w:spacing w:line="264" w:lineRule="auto"/>
            <w:rPr>
              <w:rFonts w:ascii="宋体" w:hAnsi="宋体" w:cs="宋体"/>
              <w:sz w:val="22"/>
              <w:szCs w:val="22"/>
            </w:rPr>
          </w:pPr>
          <w:hyperlink w:anchor="_Toc15968" w:history="1">
            <w:r>
              <w:rPr>
                <w:rFonts w:ascii="宋体" w:hAnsi="宋体" w:cs="宋体" w:hint="eastAsia"/>
                <w:sz w:val="22"/>
                <w:szCs w:val="22"/>
              </w:rPr>
              <w:t>4 数据标注规程框架</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_Toc15968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5</w:t>
            </w:r>
            <w:r>
              <w:rPr>
                <w:rFonts w:ascii="宋体" w:hAnsi="宋体" w:cs="宋体" w:hint="eastAsia"/>
                <w:sz w:val="22"/>
                <w:szCs w:val="22"/>
              </w:rPr>
              <w:fldChar w:fldCharType="end"/>
            </w:r>
          </w:hyperlink>
        </w:p>
        <w:p w14:paraId="2F0A3F98" w14:textId="77777777" w:rsidR="00EE4F25" w:rsidRDefault="00000000">
          <w:pPr>
            <w:pStyle w:val="WPSOffice1"/>
            <w:tabs>
              <w:tab w:val="right" w:leader="dot" w:pos="9354"/>
            </w:tabs>
            <w:spacing w:line="264" w:lineRule="auto"/>
            <w:rPr>
              <w:rFonts w:ascii="宋体" w:hAnsi="宋体" w:cs="宋体"/>
              <w:sz w:val="22"/>
              <w:szCs w:val="22"/>
            </w:rPr>
          </w:pPr>
          <w:hyperlink w:anchor="_Toc4703" w:history="1">
            <w:r>
              <w:rPr>
                <w:rFonts w:ascii="宋体" w:hAnsi="宋体" w:cs="宋体" w:hint="eastAsia"/>
                <w:sz w:val="22"/>
                <w:szCs w:val="22"/>
              </w:rPr>
              <w:t>5 数据标注规则</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_Toc4703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5</w:t>
            </w:r>
            <w:r>
              <w:rPr>
                <w:rFonts w:ascii="宋体" w:hAnsi="宋体" w:cs="宋体" w:hint="eastAsia"/>
                <w:sz w:val="22"/>
                <w:szCs w:val="22"/>
              </w:rPr>
              <w:fldChar w:fldCharType="end"/>
            </w:r>
          </w:hyperlink>
        </w:p>
        <w:p w14:paraId="373679F1"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397" w:history="1">
            <w:r>
              <w:rPr>
                <w:rFonts w:ascii="宋体" w:hAnsi="宋体" w:cs="宋体" w:hint="eastAsia"/>
                <w:sz w:val="22"/>
                <w:szCs w:val="22"/>
                <w14:scene3d>
                  <w14:camera w14:prst="orthographicFront"/>
                  <w14:lightRig w14:rig="threePt" w14:dir="t">
                    <w14:rot w14:lat="0" w14:lon="0" w14:rev="0"/>
                  </w14:lightRig>
                </w14:scene3d>
              </w:rPr>
              <w:t xml:space="preserve">5.1 </w:t>
            </w:r>
            <w:r>
              <w:rPr>
                <w:rFonts w:ascii="宋体" w:hAnsi="宋体" w:cs="宋体" w:hint="eastAsia"/>
                <w:sz w:val="22"/>
                <w:szCs w:val="22"/>
              </w:rPr>
              <w:t>定义所需标注数据与数据量统计</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_Toc397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5</w:t>
            </w:r>
            <w:r>
              <w:rPr>
                <w:rFonts w:ascii="宋体" w:hAnsi="宋体" w:cs="宋体" w:hint="eastAsia"/>
                <w:sz w:val="22"/>
                <w:szCs w:val="22"/>
              </w:rPr>
              <w:fldChar w:fldCharType="end"/>
            </w:r>
          </w:hyperlink>
        </w:p>
        <w:p w14:paraId="3FF0F695"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21550" w:history="1">
            <w:r>
              <w:rPr>
                <w:rFonts w:ascii="宋体" w:hAnsi="宋体" w:cs="宋体" w:hint="eastAsia"/>
                <w:sz w:val="22"/>
                <w:szCs w:val="22"/>
                <w14:scene3d>
                  <w14:camera w14:prst="orthographicFront"/>
                  <w14:lightRig w14:rig="threePt" w14:dir="t">
                    <w14:rot w14:lat="0" w14:lon="0" w14:rev="0"/>
                  </w14:lightRig>
                </w14:scene3d>
              </w:rPr>
              <w:t xml:space="preserve">5.2 </w:t>
            </w:r>
            <w:r>
              <w:rPr>
                <w:rFonts w:ascii="宋体" w:hAnsi="宋体" w:cs="宋体" w:hint="eastAsia"/>
                <w:sz w:val="22"/>
                <w:szCs w:val="22"/>
              </w:rPr>
              <w:t>实体标注规则</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_Toc21550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6</w:t>
            </w:r>
            <w:r>
              <w:rPr>
                <w:rFonts w:ascii="宋体" w:hAnsi="宋体" w:cs="宋体" w:hint="eastAsia"/>
                <w:sz w:val="22"/>
                <w:szCs w:val="22"/>
              </w:rPr>
              <w:fldChar w:fldCharType="end"/>
            </w:r>
          </w:hyperlink>
        </w:p>
        <w:p w14:paraId="1A30786A"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22854" w:history="1">
            <w:r>
              <w:rPr>
                <w:rFonts w:ascii="宋体" w:hAnsi="宋体" w:cs="宋体" w:hint="eastAsia"/>
                <w:sz w:val="22"/>
                <w:szCs w:val="22"/>
                <w14:scene3d>
                  <w14:camera w14:prst="orthographicFront"/>
                  <w14:lightRig w14:rig="threePt" w14:dir="t">
                    <w14:rot w14:lat="0" w14:lon="0" w14:rev="0"/>
                  </w14:lightRig>
                </w14:scene3d>
              </w:rPr>
              <w:t xml:space="preserve">5.3 </w:t>
            </w:r>
            <w:r>
              <w:rPr>
                <w:rFonts w:ascii="宋体" w:hAnsi="宋体" w:cs="宋体" w:hint="eastAsia"/>
                <w:sz w:val="22"/>
                <w:szCs w:val="22"/>
              </w:rPr>
              <w:t>命名实体标注细则</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_Toc22854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7</w:t>
            </w:r>
            <w:r>
              <w:rPr>
                <w:rFonts w:ascii="宋体" w:hAnsi="宋体" w:cs="宋体" w:hint="eastAsia"/>
                <w:sz w:val="22"/>
                <w:szCs w:val="22"/>
              </w:rPr>
              <w:fldChar w:fldCharType="end"/>
            </w:r>
          </w:hyperlink>
        </w:p>
        <w:p w14:paraId="50883C85"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15620" w:history="1">
            <w:r>
              <w:rPr>
                <w:rFonts w:ascii="宋体" w:hAnsi="宋体" w:cs="宋体" w:hint="eastAsia"/>
                <w:sz w:val="22"/>
                <w:szCs w:val="22"/>
                <w14:scene3d>
                  <w14:camera w14:prst="orthographicFront"/>
                  <w14:lightRig w14:rig="threePt" w14:dir="t">
                    <w14:rot w14:lat="0" w14:lon="0" w14:rev="0"/>
                  </w14:lightRig>
                </w14:scene3d>
              </w:rPr>
              <w:t xml:space="preserve">5.4 </w:t>
            </w:r>
            <w:r>
              <w:rPr>
                <w:rFonts w:ascii="宋体" w:hAnsi="宋体" w:cs="宋体" w:hint="eastAsia"/>
                <w:sz w:val="22"/>
                <w:szCs w:val="22"/>
              </w:rPr>
              <w:t>分类混淆处理细则</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_Toc15620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11</w:t>
            </w:r>
            <w:r>
              <w:rPr>
                <w:rFonts w:ascii="宋体" w:hAnsi="宋体" w:cs="宋体" w:hint="eastAsia"/>
                <w:sz w:val="22"/>
                <w:szCs w:val="22"/>
              </w:rPr>
              <w:fldChar w:fldCharType="end"/>
            </w:r>
          </w:hyperlink>
        </w:p>
        <w:p w14:paraId="15869522"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5749" w:history="1">
            <w:r>
              <w:rPr>
                <w:rFonts w:ascii="宋体" w:hAnsi="宋体" w:cs="宋体" w:hint="eastAsia"/>
                <w:sz w:val="22"/>
                <w:szCs w:val="22"/>
                <w14:scene3d>
                  <w14:camera w14:prst="orthographicFront"/>
                  <w14:lightRig w14:rig="threePt" w14:dir="t">
                    <w14:rot w14:lat="0" w14:lon="0" w14:rev="0"/>
                  </w14:lightRig>
                </w14:scene3d>
              </w:rPr>
              <w:t xml:space="preserve">5.5 </w:t>
            </w:r>
            <w:r>
              <w:rPr>
                <w:rFonts w:ascii="宋体" w:hAnsi="宋体" w:cs="宋体" w:hint="eastAsia"/>
                <w:sz w:val="22"/>
                <w:szCs w:val="22"/>
              </w:rPr>
              <w:t>数据标注执行及注意事项</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_Toc5749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12</w:t>
            </w:r>
            <w:r>
              <w:rPr>
                <w:rFonts w:ascii="宋体" w:hAnsi="宋体" w:cs="宋体" w:hint="eastAsia"/>
                <w:sz w:val="22"/>
                <w:szCs w:val="22"/>
              </w:rPr>
              <w:fldChar w:fldCharType="end"/>
            </w:r>
          </w:hyperlink>
        </w:p>
        <w:p w14:paraId="6713F285"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28340" w:history="1">
            <w:r>
              <w:rPr>
                <w:rFonts w:ascii="宋体" w:hAnsi="宋体" w:cs="宋体" w:hint="eastAsia"/>
                <w:sz w:val="22"/>
                <w:szCs w:val="22"/>
                <w14:scene3d>
                  <w14:camera w14:prst="orthographicFront"/>
                  <w14:lightRig w14:rig="threePt" w14:dir="t">
                    <w14:rot w14:lat="0" w14:lon="0" w14:rev="0"/>
                  </w14:lightRig>
                </w14:scene3d>
              </w:rPr>
              <w:t xml:space="preserve">5.6 </w:t>
            </w:r>
            <w:r>
              <w:rPr>
                <w:rFonts w:ascii="宋体" w:hAnsi="宋体" w:cs="宋体" w:hint="eastAsia"/>
                <w:sz w:val="22"/>
                <w:szCs w:val="22"/>
              </w:rPr>
              <w:t>标注说明中术语体系规范化</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_Toc28340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13</w:t>
            </w:r>
            <w:r>
              <w:rPr>
                <w:rFonts w:ascii="宋体" w:hAnsi="宋体" w:cs="宋体" w:hint="eastAsia"/>
                <w:sz w:val="22"/>
                <w:szCs w:val="22"/>
              </w:rPr>
              <w:fldChar w:fldCharType="end"/>
            </w:r>
          </w:hyperlink>
        </w:p>
        <w:p w14:paraId="034BC8DD"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29582" w:history="1">
            <w:r>
              <w:rPr>
                <w:rFonts w:ascii="宋体" w:hAnsi="宋体" w:cs="宋体" w:hint="eastAsia"/>
                <w:sz w:val="22"/>
                <w:szCs w:val="22"/>
                <w14:scene3d>
                  <w14:camera w14:prst="orthographicFront"/>
                  <w14:lightRig w14:rig="threePt" w14:dir="t">
                    <w14:rot w14:lat="0" w14:lon="0" w14:rev="0"/>
                  </w14:lightRig>
                </w14:scene3d>
              </w:rPr>
              <w:t xml:space="preserve">5.7 </w:t>
            </w:r>
            <w:r>
              <w:rPr>
                <w:rFonts w:ascii="宋体" w:hAnsi="宋体" w:cs="宋体" w:hint="eastAsia"/>
                <w:sz w:val="22"/>
                <w:szCs w:val="22"/>
              </w:rPr>
              <w:t>标注工具和标注平台</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_Toc29582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13</w:t>
            </w:r>
            <w:r>
              <w:rPr>
                <w:rFonts w:ascii="宋体" w:hAnsi="宋体" w:cs="宋体" w:hint="eastAsia"/>
                <w:sz w:val="22"/>
                <w:szCs w:val="22"/>
              </w:rPr>
              <w:fldChar w:fldCharType="end"/>
            </w:r>
          </w:hyperlink>
        </w:p>
        <w:p w14:paraId="0D657305"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817" w:history="1">
            <w:r>
              <w:rPr>
                <w:rFonts w:ascii="宋体" w:hAnsi="宋体" w:cs="宋体" w:hint="eastAsia"/>
                <w:sz w:val="22"/>
                <w:szCs w:val="22"/>
                <w14:scene3d>
                  <w14:camera w14:prst="orthographicFront"/>
                  <w14:lightRig w14:rig="threePt" w14:dir="t">
                    <w14:rot w14:lat="0" w14:lon="0" w14:rev="0"/>
                  </w14:lightRig>
                </w14:scene3d>
              </w:rPr>
              <w:t xml:space="preserve">5.8 </w:t>
            </w:r>
            <w:r>
              <w:rPr>
                <w:rFonts w:ascii="宋体" w:hAnsi="宋体" w:cs="宋体" w:hint="eastAsia"/>
                <w:sz w:val="22"/>
                <w:szCs w:val="22"/>
              </w:rPr>
              <w:t>标注任务的创建、分发、开展和回收</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_Toc817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13</w:t>
            </w:r>
            <w:r>
              <w:rPr>
                <w:rFonts w:ascii="宋体" w:hAnsi="宋体" w:cs="宋体" w:hint="eastAsia"/>
                <w:sz w:val="22"/>
                <w:szCs w:val="22"/>
              </w:rPr>
              <w:fldChar w:fldCharType="end"/>
            </w:r>
          </w:hyperlink>
        </w:p>
        <w:p w14:paraId="07FA4B28"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27368" w:history="1">
            <w:r>
              <w:rPr>
                <w:rFonts w:ascii="宋体" w:hAnsi="宋体" w:cs="宋体" w:hint="eastAsia"/>
                <w:sz w:val="22"/>
                <w:szCs w:val="22"/>
                <w14:scene3d>
                  <w14:camera w14:prst="orthographicFront"/>
                  <w14:lightRig w14:rig="threePt" w14:dir="t">
                    <w14:rot w14:lat="0" w14:lon="0" w14:rev="0"/>
                  </w14:lightRig>
                </w14:scene3d>
              </w:rPr>
              <w:t xml:space="preserve">5.9 </w:t>
            </w:r>
            <w:r>
              <w:rPr>
                <w:rFonts w:ascii="宋体" w:hAnsi="宋体" w:cs="宋体" w:hint="eastAsia"/>
                <w:sz w:val="22"/>
                <w:szCs w:val="22"/>
              </w:rPr>
              <w:t>标注结果质量检查和控制</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_Toc27368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14</w:t>
            </w:r>
            <w:r>
              <w:rPr>
                <w:rFonts w:ascii="宋体" w:hAnsi="宋体" w:cs="宋体" w:hint="eastAsia"/>
                <w:sz w:val="22"/>
                <w:szCs w:val="22"/>
              </w:rPr>
              <w:fldChar w:fldCharType="end"/>
            </w:r>
          </w:hyperlink>
        </w:p>
        <w:p w14:paraId="2821FAD3" w14:textId="77777777" w:rsidR="00EE4F25" w:rsidRDefault="00000000">
          <w:pPr>
            <w:pStyle w:val="WPSOffice2"/>
            <w:tabs>
              <w:tab w:val="right" w:leader="dot" w:pos="9354"/>
            </w:tabs>
            <w:spacing w:line="264" w:lineRule="auto"/>
            <w:ind w:left="420"/>
            <w:rPr>
              <w:rFonts w:ascii="宋体" w:hAnsi="宋体" w:cs="宋体"/>
              <w:sz w:val="22"/>
              <w:szCs w:val="22"/>
            </w:rPr>
          </w:pPr>
          <w:hyperlink w:anchor="_Toc17197" w:history="1">
            <w:r>
              <w:rPr>
                <w:rFonts w:ascii="宋体" w:hAnsi="宋体" w:cs="宋体" w:hint="eastAsia"/>
                <w:sz w:val="22"/>
                <w:szCs w:val="22"/>
                <w14:scene3d>
                  <w14:camera w14:prst="orthographicFront"/>
                  <w14:lightRig w14:rig="threePt" w14:dir="t">
                    <w14:rot w14:lat="0" w14:lon="0" w14:rev="0"/>
                  </w14:lightRig>
                </w14:scene3d>
              </w:rPr>
              <w:t xml:space="preserve">5.10 </w:t>
            </w:r>
            <w:r>
              <w:rPr>
                <w:rFonts w:ascii="宋体" w:hAnsi="宋体" w:cs="宋体" w:hint="eastAsia"/>
                <w:sz w:val="22"/>
                <w:szCs w:val="22"/>
              </w:rPr>
              <w:t>标注结果交付验收</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_Toc17197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15</w:t>
            </w:r>
            <w:r>
              <w:rPr>
                <w:rFonts w:ascii="宋体" w:hAnsi="宋体" w:cs="宋体" w:hint="eastAsia"/>
                <w:sz w:val="22"/>
                <w:szCs w:val="22"/>
              </w:rPr>
              <w:fldChar w:fldCharType="end"/>
            </w:r>
          </w:hyperlink>
        </w:p>
        <w:p w14:paraId="3AA03A75" w14:textId="77777777" w:rsidR="00EE4F25" w:rsidRDefault="00000000">
          <w:pPr>
            <w:pStyle w:val="WPSOffice1"/>
            <w:tabs>
              <w:tab w:val="right" w:leader="dot" w:pos="9354"/>
            </w:tabs>
            <w:spacing w:line="264" w:lineRule="auto"/>
          </w:pPr>
          <w:hyperlink w:anchor="_Toc31944" w:history="1">
            <w:r>
              <w:rPr>
                <w:rFonts w:ascii="宋体" w:hAnsi="宋体" w:cs="宋体" w:hint="eastAsia"/>
                <w:sz w:val="22"/>
                <w:szCs w:val="22"/>
              </w:rPr>
              <w:t>参考文献</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_Toc31944 \h </w:instrText>
            </w:r>
            <w:r>
              <w:rPr>
                <w:rFonts w:ascii="宋体" w:hAnsi="宋体" w:cs="宋体" w:hint="eastAsia"/>
                <w:sz w:val="22"/>
                <w:szCs w:val="22"/>
              </w:rPr>
            </w:r>
            <w:r>
              <w:rPr>
                <w:rFonts w:ascii="宋体" w:hAnsi="宋体" w:cs="宋体" w:hint="eastAsia"/>
                <w:sz w:val="22"/>
                <w:szCs w:val="22"/>
              </w:rPr>
              <w:fldChar w:fldCharType="separate"/>
            </w:r>
            <w:r>
              <w:rPr>
                <w:rFonts w:ascii="宋体" w:hAnsi="宋体" w:cs="宋体" w:hint="eastAsia"/>
                <w:sz w:val="22"/>
                <w:szCs w:val="22"/>
              </w:rPr>
              <w:t>16</w:t>
            </w:r>
            <w:r>
              <w:rPr>
                <w:rFonts w:ascii="宋体" w:hAnsi="宋体" w:cs="宋体" w:hint="eastAsia"/>
                <w:sz w:val="22"/>
                <w:szCs w:val="22"/>
              </w:rPr>
              <w:fldChar w:fldCharType="end"/>
            </w:r>
          </w:hyperlink>
        </w:p>
        <w:p w14:paraId="2FEF711F" w14:textId="77777777" w:rsidR="00EE4F25" w:rsidRDefault="00000000">
          <w:pPr>
            <w:widowControl/>
            <w:adjustRightInd/>
            <w:spacing w:line="264" w:lineRule="auto"/>
          </w:pPr>
          <w:r>
            <w:fldChar w:fldCharType="end"/>
          </w:r>
        </w:p>
      </w:sdtContent>
    </w:sdt>
    <w:p w14:paraId="0FD38B34" w14:textId="77777777" w:rsidR="00EE4F25" w:rsidRDefault="00000000">
      <w:pPr>
        <w:pStyle w:val="TOC1"/>
        <w:tabs>
          <w:tab w:val="right" w:leader="dot" w:pos="9354"/>
        </w:tabs>
      </w:pPr>
      <w:r>
        <w:fldChar w:fldCharType="end"/>
      </w:r>
    </w:p>
    <w:p w14:paraId="419014AB" w14:textId="77777777" w:rsidR="00EE4F25" w:rsidRDefault="00000000">
      <w:pPr>
        <w:pStyle w:val="afffffff"/>
        <w:spacing w:after="360"/>
        <w:sectPr w:rsidR="00EE4F25">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14:paraId="4F75C899" w14:textId="77777777" w:rsidR="00EE4F25" w:rsidRDefault="00000000">
      <w:pPr>
        <w:pStyle w:val="a6"/>
        <w:spacing w:after="360"/>
      </w:pPr>
      <w:bookmarkStart w:id="6" w:name="_Toc25588"/>
      <w:bookmarkStart w:id="7" w:name="BookMark2"/>
      <w:bookmarkEnd w:id="4"/>
      <w:r>
        <w:rPr>
          <w:spacing w:val="320"/>
        </w:rPr>
        <w:lastRenderedPageBreak/>
        <w:t>前</w:t>
      </w:r>
      <w:r>
        <w:t>言</w:t>
      </w:r>
      <w:bookmarkEnd w:id="5"/>
      <w:bookmarkEnd w:id="6"/>
    </w:p>
    <w:p w14:paraId="749D85AC" w14:textId="77777777" w:rsidR="00EE4F25" w:rsidRDefault="00000000">
      <w:pPr>
        <w:pStyle w:val="afffffa"/>
        <w:ind w:firstLine="420"/>
      </w:pPr>
      <w:r>
        <w:rPr>
          <w:rFonts w:hint="eastAsia"/>
        </w:rPr>
        <w:t>本文件按照GB/T 1.1—2020《标准化工作导则  第1部分：标准化文件的结构和起草规则》的规定起草。</w:t>
      </w:r>
    </w:p>
    <w:p w14:paraId="5A1E0D7F" w14:textId="77777777" w:rsidR="00EE4F25" w:rsidRPr="008B72B6" w:rsidRDefault="00000000">
      <w:pPr>
        <w:pStyle w:val="afffffa"/>
        <w:ind w:firstLine="420"/>
      </w:pPr>
      <w:r>
        <w:rPr>
          <w:rFonts w:hint="eastAsia"/>
        </w:rPr>
        <w:t>请注意</w:t>
      </w:r>
      <w:r w:rsidRPr="008B72B6">
        <w:rPr>
          <w:rFonts w:hint="eastAsia"/>
        </w:rPr>
        <w:t>本文件的某些内容可能涉及专利。本文件的发布机构不承担识别这些专利的责任。</w:t>
      </w:r>
    </w:p>
    <w:p w14:paraId="4DF89E46" w14:textId="77777777" w:rsidR="00EE4F25" w:rsidRPr="008B72B6" w:rsidRDefault="00000000">
      <w:pPr>
        <w:pStyle w:val="afffffa"/>
        <w:ind w:firstLine="420"/>
      </w:pPr>
      <w:r w:rsidRPr="008B72B6">
        <w:rPr>
          <w:rFonts w:hint="eastAsia"/>
        </w:rPr>
        <w:t>本文件由中国生物医学工程学会提出。</w:t>
      </w:r>
    </w:p>
    <w:p w14:paraId="55DCB4CD" w14:textId="77777777" w:rsidR="00EE4F25" w:rsidRPr="008B72B6" w:rsidRDefault="00000000">
      <w:pPr>
        <w:pStyle w:val="afffffa"/>
        <w:ind w:firstLine="420"/>
      </w:pPr>
      <w:r w:rsidRPr="008B72B6">
        <w:rPr>
          <w:rFonts w:hint="eastAsia"/>
        </w:rPr>
        <w:t>本文件由中国生物医学工程学会知识</w:t>
      </w:r>
      <w:r w:rsidRPr="008B72B6">
        <w:t>产权与标准化</w:t>
      </w:r>
      <w:r w:rsidRPr="008B72B6">
        <w:rPr>
          <w:rFonts w:hint="eastAsia"/>
        </w:rPr>
        <w:t>工作委员会归口。</w:t>
      </w:r>
    </w:p>
    <w:p w14:paraId="0F11005B" w14:textId="62985B7F" w:rsidR="00EE4F25" w:rsidRPr="008B72B6" w:rsidRDefault="00000000">
      <w:pPr>
        <w:pStyle w:val="afffffa"/>
        <w:ind w:firstLine="420"/>
      </w:pPr>
      <w:r w:rsidRPr="008B72B6">
        <w:rPr>
          <w:rFonts w:hint="eastAsia"/>
        </w:rPr>
        <w:t>本文件起草单位：首都医科大学附属北京世纪坛医院、中国科学院自动化研究所</w:t>
      </w:r>
    </w:p>
    <w:p w14:paraId="1A475B68" w14:textId="78E3F762" w:rsidR="00EE4F25" w:rsidRPr="008B72B6" w:rsidRDefault="00000000">
      <w:pPr>
        <w:pStyle w:val="afffffa"/>
        <w:ind w:firstLine="420"/>
      </w:pPr>
      <w:r w:rsidRPr="008B72B6">
        <w:rPr>
          <w:rFonts w:hint="eastAsia"/>
        </w:rPr>
        <w:t>本文件主要起草人：沈文彬、</w:t>
      </w:r>
      <w:r w:rsidR="008B72B6">
        <w:rPr>
          <w:rFonts w:hint="eastAsia"/>
        </w:rPr>
        <w:t>孙宇光、夏松、苏万春、</w:t>
      </w:r>
      <w:r w:rsidRPr="008B72B6">
        <w:rPr>
          <w:rFonts w:hint="eastAsia"/>
        </w:rPr>
        <w:t>徐毅、汤昊宬、冀秀元、丁振甲</w:t>
      </w:r>
    </w:p>
    <w:p w14:paraId="3E8A6F09" w14:textId="77777777" w:rsidR="00EE4F25" w:rsidRDefault="00EE4F25">
      <w:pPr>
        <w:pStyle w:val="afffffa"/>
        <w:ind w:firstLine="420"/>
      </w:pPr>
    </w:p>
    <w:p w14:paraId="5FD28655" w14:textId="77777777" w:rsidR="00EE4F25" w:rsidRDefault="00EE4F25">
      <w:pPr>
        <w:pStyle w:val="afffffa"/>
        <w:ind w:firstLine="420"/>
        <w:sectPr w:rsidR="00EE4F25">
          <w:pgSz w:w="11906" w:h="16838"/>
          <w:pgMar w:top="2410" w:right="1134" w:bottom="1134" w:left="1134" w:header="1418" w:footer="1134" w:gutter="284"/>
          <w:pgNumType w:fmt="upperRoman"/>
          <w:cols w:space="425"/>
          <w:formProt w:val="0"/>
          <w:docGrid w:linePitch="312"/>
        </w:sectPr>
      </w:pPr>
    </w:p>
    <w:p w14:paraId="2A785175" w14:textId="77777777" w:rsidR="00EE4F25" w:rsidRDefault="00000000">
      <w:pPr>
        <w:pStyle w:val="a6"/>
        <w:spacing w:after="360"/>
      </w:pPr>
      <w:bookmarkStart w:id="8" w:name="_Toc80192993"/>
      <w:bookmarkStart w:id="9" w:name="_Toc27860"/>
      <w:bookmarkStart w:id="10" w:name="_Toc9641"/>
      <w:bookmarkStart w:id="11" w:name="BookMark3"/>
      <w:bookmarkEnd w:id="7"/>
      <w:r>
        <w:rPr>
          <w:spacing w:val="320"/>
        </w:rPr>
        <w:lastRenderedPageBreak/>
        <w:t>引</w:t>
      </w:r>
      <w:r>
        <w:t>言</w:t>
      </w:r>
      <w:bookmarkEnd w:id="8"/>
      <w:bookmarkEnd w:id="9"/>
      <w:bookmarkEnd w:id="10"/>
    </w:p>
    <w:p w14:paraId="6F46AE5A" w14:textId="77777777" w:rsidR="00641732" w:rsidRDefault="00641732" w:rsidP="00641732">
      <w:pPr>
        <w:pStyle w:val="afffffa"/>
        <w:ind w:firstLine="420"/>
        <w:rPr>
          <w:rFonts w:cs="宋体"/>
        </w:rPr>
      </w:pPr>
      <w:r>
        <w:rPr>
          <w:rFonts w:hint="eastAsia"/>
        </w:rPr>
        <w:t>淋巴水肿是由于淋巴系统的先天性或获得性障碍，导致局部体液滞留和组织肿胀，是严重影响人们健康和生活质量的疾病之一。据国际淋巴学</w:t>
      </w:r>
      <w:r>
        <w:t>会统计，目前全世界患者数约1.7亿，我国的患病人数超过</w:t>
      </w:r>
      <w:r>
        <w:rPr>
          <w:rFonts w:hint="eastAsia"/>
        </w:rPr>
        <w:t>一</w:t>
      </w:r>
      <w:r>
        <w:t>千万，</w:t>
      </w:r>
      <w:r>
        <w:rPr>
          <w:rFonts w:hint="eastAsia"/>
        </w:rPr>
        <w:t>尤其是继发性淋巴水肿患者数量正伴随着癌症或肿瘤患者人数快速增长，每</w:t>
      </w:r>
      <w:r>
        <w:t>年接受乳腺肿瘤、妇科肿瘤、男性泌尿生殖系统手术治疗的患者出现淋巴水肿的比例高达</w:t>
      </w:r>
      <w:r>
        <w:rPr>
          <w:rFonts w:hint="eastAsia"/>
        </w:rPr>
        <w:t>2</w:t>
      </w:r>
      <w:r>
        <w:t>0%-60%</w:t>
      </w:r>
      <w:r>
        <w:rPr>
          <w:rFonts w:hint="eastAsia"/>
        </w:rPr>
        <w:t>，通常在术后几个月甚至数年后出现，开始时没有明显症状，但随着病情逐步加重，多数患者将面临肢体功能障碍，严重者可致残。及时准确的筛查和诊断淋巴水肿是早治疗的基础，对防止疾病的恶化和提升治疗效果的至关重要。</w:t>
      </w:r>
      <w:r>
        <w:rPr>
          <w:rFonts w:cs="宋体" w:hint="eastAsia"/>
        </w:rPr>
        <w:t>从研究通用数据</w:t>
      </w:r>
      <w:proofErr w:type="gramStart"/>
      <w:r>
        <w:rPr>
          <w:rFonts w:cs="宋体" w:hint="eastAsia"/>
        </w:rPr>
        <w:t>集角度</w:t>
      </w:r>
      <w:proofErr w:type="gramEnd"/>
      <w:r>
        <w:rPr>
          <w:rFonts w:cs="宋体" w:hint="eastAsia"/>
        </w:rPr>
        <w:t>来看，全球范尚无通用公开的淋巴系统疾病数据，淋巴水肿文本类辅助诊断通用数据</w:t>
      </w:r>
      <w:proofErr w:type="gramStart"/>
      <w:r>
        <w:rPr>
          <w:rFonts w:cs="宋体" w:hint="eastAsia"/>
        </w:rPr>
        <w:t>集领域</w:t>
      </w:r>
      <w:proofErr w:type="gramEnd"/>
      <w:r>
        <w:rPr>
          <w:rFonts w:cs="宋体" w:hint="eastAsia"/>
        </w:rPr>
        <w:t>完全空白。</w:t>
      </w:r>
    </w:p>
    <w:p w14:paraId="059BABB5" w14:textId="77777777" w:rsidR="00641732" w:rsidRDefault="00641732" w:rsidP="00641732">
      <w:pPr>
        <w:pStyle w:val="afffffa"/>
        <w:ind w:firstLine="420"/>
      </w:pPr>
      <w:r>
        <w:rPr>
          <w:rFonts w:hint="eastAsia"/>
        </w:rPr>
        <w:t>规范化的淋巴水肿数据集是支撑淋巴学科研究、推进学科向智能化发展的核心基石，也是促进临床医学+工程信息学+人工智能三元融合，形成同质性、可及性医疗服务开展的关键要素。本文件制定的淋巴水肿数据集数据采集要求，填补了目前世界范围内对淋巴水肿文本数据库及数据采集标准化的空白，对支撑产业界研发淋巴外科辅助诊断类人工智能医疗器械产品，推动人工智能技术在淋巴外科临床实际应用和持续健康发展具有重要意义。</w:t>
      </w:r>
    </w:p>
    <w:p w14:paraId="148B95AB" w14:textId="77777777" w:rsidR="00EE4F25" w:rsidRPr="00641732" w:rsidRDefault="00EE4F25">
      <w:pPr>
        <w:pStyle w:val="afffffa"/>
        <w:ind w:firstLine="420"/>
        <w:rPr>
          <w:rFonts w:hAnsi="宋体"/>
          <w:szCs w:val="21"/>
        </w:rPr>
      </w:pPr>
    </w:p>
    <w:p w14:paraId="49F975A5" w14:textId="77777777" w:rsidR="00EE4F25" w:rsidRDefault="00EE4F25">
      <w:pPr>
        <w:pStyle w:val="afffffa"/>
        <w:ind w:firstLine="420"/>
      </w:pPr>
    </w:p>
    <w:p w14:paraId="02232173" w14:textId="77777777" w:rsidR="00EE4F25" w:rsidRDefault="00EE4F25">
      <w:pPr>
        <w:pStyle w:val="afffffa"/>
        <w:ind w:firstLine="420"/>
        <w:sectPr w:rsidR="00EE4F25">
          <w:pgSz w:w="11906" w:h="16838"/>
          <w:pgMar w:top="2410" w:right="1134" w:bottom="1134" w:left="1134" w:header="1418" w:footer="1134" w:gutter="284"/>
          <w:pgNumType w:fmt="upperRoman"/>
          <w:cols w:space="425"/>
          <w:formProt w:val="0"/>
          <w:docGrid w:linePitch="312"/>
        </w:sectPr>
      </w:pPr>
    </w:p>
    <w:p w14:paraId="18C6D87A" w14:textId="77777777" w:rsidR="00EE4F25" w:rsidRDefault="00EE4F25">
      <w:pPr>
        <w:spacing w:line="20" w:lineRule="exact"/>
        <w:jc w:val="center"/>
        <w:rPr>
          <w:rFonts w:ascii="黑体" w:eastAsia="黑体" w:hAnsi="黑体"/>
          <w:sz w:val="32"/>
          <w:szCs w:val="32"/>
        </w:rPr>
      </w:pPr>
      <w:bookmarkStart w:id="12" w:name="BookMark4"/>
      <w:bookmarkEnd w:id="11"/>
    </w:p>
    <w:p w14:paraId="1F6B6D6F" w14:textId="77777777" w:rsidR="00EE4F25" w:rsidRDefault="00EE4F25">
      <w:pPr>
        <w:spacing w:line="20" w:lineRule="exact"/>
        <w:jc w:val="center"/>
        <w:rPr>
          <w:rFonts w:ascii="黑体" w:eastAsia="黑体" w:hAnsi="黑体"/>
          <w:sz w:val="32"/>
          <w:szCs w:val="32"/>
        </w:rPr>
      </w:pPr>
    </w:p>
    <w:bookmarkStart w:id="13" w:name="NEW_STAND_NAME" w:displacedByCustomXml="next"/>
    <w:sdt>
      <w:sdtPr>
        <w:tag w:val="NEW_STAND_NAME"/>
        <w:id w:val="595910757"/>
        <w:lock w:val="sdtLocked"/>
        <w:placeholder>
          <w:docPart w:val="9A8A6A7C7E044B769DF5DD033C66DD3E"/>
        </w:placeholder>
      </w:sdtPr>
      <w:sdtContent>
        <w:p w14:paraId="1CF563A4" w14:textId="59B5659C" w:rsidR="00EE4F25" w:rsidRDefault="004846B5" w:rsidP="004846B5">
          <w:pPr>
            <w:pStyle w:val="afffffffffd"/>
            <w:spacing w:beforeLines="100" w:before="240" w:afterLines="220" w:after="528"/>
          </w:pPr>
          <w:r w:rsidRPr="004846B5">
            <w:rPr>
              <w:rFonts w:hint="eastAsia"/>
            </w:rPr>
            <w:t>淋巴水肿辅助诊断数据标注与质</w:t>
          </w:r>
          <w:proofErr w:type="gramStart"/>
          <w:r w:rsidRPr="004846B5">
            <w:rPr>
              <w:rFonts w:hint="eastAsia"/>
            </w:rPr>
            <w:t>控标准</w:t>
          </w:r>
          <w:proofErr w:type="gramEnd"/>
        </w:p>
      </w:sdtContent>
    </w:sdt>
    <w:p w14:paraId="0CFC39DC" w14:textId="77777777" w:rsidR="00EE4F25" w:rsidRDefault="00000000">
      <w:pPr>
        <w:pStyle w:val="affc"/>
        <w:spacing w:before="240" w:after="240"/>
        <w:outlineLvl w:val="1"/>
      </w:pPr>
      <w:bookmarkStart w:id="14" w:name="_Toc26986530"/>
      <w:bookmarkStart w:id="15" w:name="_Toc17233325"/>
      <w:bookmarkStart w:id="16" w:name="_Toc24884218"/>
      <w:bookmarkStart w:id="17" w:name="_Toc26986771"/>
      <w:bookmarkStart w:id="18" w:name="_Toc24884211"/>
      <w:bookmarkStart w:id="19" w:name="_Toc26718930"/>
      <w:bookmarkStart w:id="20" w:name="_Toc26648465"/>
      <w:bookmarkStart w:id="21" w:name="_Toc80192994"/>
      <w:bookmarkStart w:id="22" w:name="_Toc17233333"/>
      <w:bookmarkStart w:id="23" w:name="_Toc4102"/>
      <w:bookmarkStart w:id="24" w:name="_Toc28054"/>
      <w:bookmarkEnd w:id="13"/>
      <w:r>
        <w:rPr>
          <w:rFonts w:hint="eastAsia"/>
        </w:rPr>
        <w:t>范围</w:t>
      </w:r>
      <w:bookmarkEnd w:id="14"/>
      <w:bookmarkEnd w:id="15"/>
      <w:bookmarkEnd w:id="16"/>
      <w:bookmarkEnd w:id="17"/>
      <w:bookmarkEnd w:id="18"/>
      <w:bookmarkEnd w:id="19"/>
      <w:bookmarkEnd w:id="20"/>
      <w:bookmarkEnd w:id="21"/>
      <w:bookmarkEnd w:id="22"/>
      <w:bookmarkEnd w:id="23"/>
      <w:bookmarkEnd w:id="24"/>
    </w:p>
    <w:p w14:paraId="43447800" w14:textId="77777777" w:rsidR="00EE4F25" w:rsidRDefault="00000000">
      <w:pPr>
        <w:pStyle w:val="afffffa"/>
        <w:ind w:firstLine="420"/>
      </w:pPr>
      <w:bookmarkStart w:id="25" w:name="_Toc24884212"/>
      <w:bookmarkStart w:id="26" w:name="_Toc17233326"/>
      <w:bookmarkStart w:id="27" w:name="_Toc26648466"/>
      <w:bookmarkStart w:id="28" w:name="_Toc17233334"/>
      <w:bookmarkStart w:id="29" w:name="_Toc24884219"/>
      <w:r>
        <w:rPr>
          <w:rFonts w:hint="eastAsia"/>
        </w:rPr>
        <w:t>本文件主要规定了淋巴水肿数据集建设中数据标注内容、数据标注规则、数据标注过程、数据标注技术、数据标注质量控制及数据标注安全控制的关键内容。</w:t>
      </w:r>
    </w:p>
    <w:p w14:paraId="34BC71FD" w14:textId="77777777" w:rsidR="00EE4F25" w:rsidRDefault="00000000">
      <w:pPr>
        <w:pStyle w:val="afffffa"/>
        <w:ind w:firstLine="420"/>
      </w:pPr>
      <w:r>
        <w:rPr>
          <w:rFonts w:hint="eastAsia"/>
        </w:rPr>
        <w:t>本文件适用于淋巴水肿AI（人工智能）医疗器械的研发、生产、检测过程中的训练、测试、评估数据</w:t>
      </w:r>
      <w:proofErr w:type="gramStart"/>
      <w:r>
        <w:rPr>
          <w:rFonts w:hint="eastAsia"/>
        </w:rPr>
        <w:t>集建立</w:t>
      </w:r>
      <w:proofErr w:type="gramEnd"/>
      <w:r>
        <w:rPr>
          <w:rFonts w:hint="eastAsia"/>
        </w:rPr>
        <w:t>及其评估。</w:t>
      </w:r>
    </w:p>
    <w:p w14:paraId="3C6DD685" w14:textId="77777777" w:rsidR="00EE4F25" w:rsidRDefault="00000000">
      <w:pPr>
        <w:pStyle w:val="affc"/>
        <w:spacing w:before="240" w:after="240"/>
        <w:outlineLvl w:val="1"/>
      </w:pPr>
      <w:bookmarkStart w:id="30" w:name="_Toc26986531"/>
      <w:bookmarkStart w:id="31" w:name="_Toc26718931"/>
      <w:bookmarkStart w:id="32" w:name="_Toc80192995"/>
      <w:bookmarkStart w:id="33" w:name="_Toc26986772"/>
      <w:bookmarkStart w:id="34" w:name="_Toc12077"/>
      <w:bookmarkStart w:id="35" w:name="_Toc29654"/>
      <w:r>
        <w:rPr>
          <w:rFonts w:hint="eastAsia"/>
        </w:rPr>
        <w:t>规范性引用文件</w:t>
      </w:r>
      <w:bookmarkEnd w:id="25"/>
      <w:bookmarkEnd w:id="26"/>
      <w:bookmarkEnd w:id="27"/>
      <w:bookmarkEnd w:id="28"/>
      <w:bookmarkEnd w:id="29"/>
      <w:bookmarkEnd w:id="30"/>
      <w:bookmarkEnd w:id="31"/>
      <w:bookmarkEnd w:id="32"/>
      <w:bookmarkEnd w:id="33"/>
      <w:bookmarkEnd w:id="34"/>
      <w:bookmarkEnd w:id="35"/>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CCB7D76" w14:textId="77777777" w:rsidR="00EE4F25" w:rsidRDefault="00000000">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5990D35" w14:textId="77777777" w:rsidR="00EE4F25" w:rsidRDefault="00000000">
      <w:pPr>
        <w:pStyle w:val="afffffa"/>
        <w:ind w:firstLine="420"/>
      </w:pPr>
      <w:r>
        <w:rPr>
          <w:rFonts w:hint="eastAsia"/>
        </w:rPr>
        <w:t>GB/T 5271.1 信息技术 词汇 第1部分：基本术语</w:t>
      </w:r>
    </w:p>
    <w:p w14:paraId="5B9C6EF6" w14:textId="77777777" w:rsidR="00EE4F25" w:rsidRDefault="00000000">
      <w:pPr>
        <w:pStyle w:val="afffffa"/>
        <w:ind w:firstLine="420"/>
      </w:pPr>
      <w:r>
        <w:t xml:space="preserve">YY/T 1833.1 </w:t>
      </w:r>
      <w:r>
        <w:rPr>
          <w:rFonts w:hint="eastAsia"/>
        </w:rPr>
        <w:t xml:space="preserve">人工智能医疗器械 质量要求和评价 第 </w:t>
      </w:r>
      <w:r>
        <w:t xml:space="preserve">1 </w:t>
      </w:r>
      <w:r>
        <w:rPr>
          <w:rFonts w:hint="eastAsia"/>
        </w:rPr>
        <w:t>部分：术语</w:t>
      </w:r>
    </w:p>
    <w:p w14:paraId="1B59C2DD" w14:textId="77777777" w:rsidR="00EE4F25" w:rsidRDefault="00000000">
      <w:pPr>
        <w:pStyle w:val="afffffa"/>
        <w:ind w:firstLine="420"/>
      </w:pPr>
      <w:r>
        <w:t>YY/T 1833.2</w:t>
      </w:r>
      <w:r>
        <w:rPr>
          <w:rFonts w:hint="eastAsia"/>
        </w:rPr>
        <w:t xml:space="preserve"> 人工智能医疗器械 质量要求和评价 第 2 部分：数据集通用要求</w:t>
      </w:r>
    </w:p>
    <w:p w14:paraId="5D95568D" w14:textId="77777777" w:rsidR="00EE4F25" w:rsidRDefault="00000000">
      <w:pPr>
        <w:pStyle w:val="afffffa"/>
        <w:ind w:firstLine="420"/>
      </w:pPr>
      <w:r>
        <w:t>YY/T 1833.</w:t>
      </w:r>
      <w:r>
        <w:rPr>
          <w:rFonts w:hint="eastAsia"/>
        </w:rPr>
        <w:t xml:space="preserve">3 </w:t>
      </w:r>
      <w:r>
        <w:t>人工智能医疗器械 质量要求和评价 第 3 部分：数据标注通用要求</w:t>
      </w:r>
    </w:p>
    <w:p w14:paraId="452636E4" w14:textId="77777777" w:rsidR="00EE4F25" w:rsidRDefault="00000000">
      <w:pPr>
        <w:pStyle w:val="affc"/>
        <w:spacing w:before="240" w:after="240"/>
        <w:outlineLvl w:val="1"/>
      </w:pPr>
      <w:bookmarkStart w:id="36" w:name="_Toc80192996"/>
      <w:bookmarkStart w:id="37" w:name="_Toc4785"/>
      <w:bookmarkStart w:id="38" w:name="_Toc26010"/>
      <w:r>
        <w:rPr>
          <w:rFonts w:hint="eastAsia"/>
          <w:szCs w:val="21"/>
        </w:rPr>
        <w:t>术语和定义</w:t>
      </w:r>
      <w:bookmarkEnd w:id="36"/>
      <w:bookmarkEnd w:id="37"/>
      <w:bookmarkEnd w:id="38"/>
    </w:p>
    <w:bookmarkStart w:id="39" w:name="_Toc26986532" w:displacedByCustomXml="next"/>
    <w:bookmarkEnd w:id="39" w:displacedByCustomXml="next"/>
    <w:sdt>
      <w:sdtPr>
        <w:id w:val="-1909835108"/>
        <w:placeholder>
          <w:docPart w:val="32394A53A28749C59EADAC5A1C4EE9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614903C" w14:textId="77777777" w:rsidR="00EE4F25" w:rsidRDefault="00000000">
          <w:pPr>
            <w:pStyle w:val="afffffa"/>
            <w:ind w:firstLine="420"/>
          </w:pPr>
          <w:r>
            <w:t>下列术语和定义适用于本文件。</w:t>
          </w:r>
        </w:p>
      </w:sdtContent>
    </w:sdt>
    <w:p w14:paraId="3DEE2B9C" w14:textId="77777777" w:rsidR="00EE4F25" w:rsidRDefault="00000000">
      <w:pPr>
        <w:pStyle w:val="afffffffffff9"/>
        <w:ind w:left="420" w:hangingChars="200" w:hanging="420"/>
        <w:outlineLvl w:val="2"/>
        <w:rPr>
          <w:rFonts w:ascii="黑体" w:eastAsia="黑体" w:hAnsi="黑体"/>
        </w:rPr>
      </w:pPr>
      <w:bookmarkStart w:id="40" w:name="_Toc3445"/>
      <w:r>
        <w:rPr>
          <w:rFonts w:ascii="黑体" w:eastAsia="黑体" w:hAnsi="黑体"/>
        </w:rPr>
        <w:br/>
      </w:r>
      <w:r>
        <w:rPr>
          <w:rFonts w:ascii="黑体" w:eastAsia="黑体" w:hAnsi="黑体" w:hint="eastAsia"/>
        </w:rPr>
        <w:t>数据标注 data annotation</w:t>
      </w:r>
      <w:bookmarkEnd w:id="40"/>
    </w:p>
    <w:p w14:paraId="750BC308" w14:textId="77777777" w:rsidR="00EE4F25" w:rsidRDefault="00000000">
      <w:pPr>
        <w:pStyle w:val="afffffa"/>
        <w:ind w:firstLine="420"/>
      </w:pPr>
      <w:r>
        <w:rPr>
          <w:rFonts w:hint="eastAsia"/>
        </w:rPr>
        <w:t>对文本、图像、语音、视频等待标注数据进行归类、整理、编辑、纠错、标记和批注等操作，为待标注数据增加标签，生成满足机器学习训练要求的机器可读数据编码。</w:t>
      </w:r>
    </w:p>
    <w:p w14:paraId="5F45EF0F" w14:textId="77777777" w:rsidR="00EE4F25" w:rsidRDefault="00EE4F25">
      <w:pPr>
        <w:pStyle w:val="afffffffffff9"/>
        <w:ind w:left="420" w:hangingChars="200" w:hanging="420"/>
        <w:rPr>
          <w:rFonts w:ascii="黑体" w:eastAsia="黑体" w:hAnsi="黑体"/>
        </w:rPr>
      </w:pPr>
    </w:p>
    <w:p w14:paraId="18F0F4AF" w14:textId="77777777" w:rsidR="00EE4F25" w:rsidRDefault="00000000">
      <w:pPr>
        <w:pStyle w:val="afffffffffff9"/>
        <w:numPr>
          <w:ilvl w:val="2"/>
          <w:numId w:val="0"/>
        </w:numPr>
        <w:ind w:firstLineChars="200" w:firstLine="420"/>
        <w:rPr>
          <w:rFonts w:ascii="黑体" w:eastAsia="黑体" w:hAnsi="黑体"/>
        </w:rPr>
      </w:pPr>
      <w:r>
        <w:rPr>
          <w:rFonts w:ascii="黑体" w:eastAsia="黑体" w:hAnsi="黑体" w:hint="eastAsia"/>
        </w:rPr>
        <w:t>数据标签 data label</w:t>
      </w:r>
    </w:p>
    <w:p w14:paraId="6EE79611" w14:textId="77777777" w:rsidR="00EE4F25" w:rsidRDefault="00000000">
      <w:pPr>
        <w:pStyle w:val="afffffa"/>
        <w:ind w:firstLine="420"/>
      </w:pPr>
      <w:r>
        <w:rPr>
          <w:rFonts w:hint="eastAsia"/>
        </w:rPr>
        <w:t>标识数据的特征、类别和属性等，用于建立数据及机器学习训练要求所定义的机器可读数据编码间的联系。</w:t>
      </w:r>
    </w:p>
    <w:p w14:paraId="457508BB" w14:textId="77777777" w:rsidR="00EE4F25" w:rsidRDefault="00EE4F25">
      <w:pPr>
        <w:pStyle w:val="afffffffffff9"/>
        <w:ind w:left="420" w:hangingChars="200" w:hanging="420"/>
        <w:rPr>
          <w:rFonts w:ascii="黑体" w:eastAsia="黑体" w:hAnsi="黑体"/>
        </w:rPr>
      </w:pPr>
    </w:p>
    <w:p w14:paraId="35DCBFD5" w14:textId="77777777" w:rsidR="00EE4F25" w:rsidRDefault="00000000">
      <w:pPr>
        <w:pStyle w:val="afffffffffff9"/>
        <w:numPr>
          <w:ilvl w:val="2"/>
          <w:numId w:val="0"/>
        </w:numPr>
        <w:ind w:leftChars="-200" w:left="-420" w:firstLineChars="400" w:firstLine="840"/>
        <w:rPr>
          <w:rFonts w:ascii="黑体" w:eastAsia="黑体" w:hAnsi="黑体"/>
        </w:rPr>
      </w:pPr>
      <w:r>
        <w:rPr>
          <w:rFonts w:ascii="黑体" w:eastAsia="黑体" w:hAnsi="黑体" w:hint="eastAsia"/>
        </w:rPr>
        <w:t>标注任务 annotation task</w:t>
      </w:r>
    </w:p>
    <w:p w14:paraId="70B8164F" w14:textId="77777777" w:rsidR="00EE4F25" w:rsidRDefault="00000000">
      <w:pPr>
        <w:pStyle w:val="afffffa"/>
        <w:ind w:firstLine="420"/>
      </w:pPr>
      <w:r>
        <w:rPr>
          <w:rFonts w:hint="eastAsia"/>
        </w:rPr>
        <w:t>按照数据标注规范对指定数据集进行标注的过程。</w:t>
      </w:r>
    </w:p>
    <w:p w14:paraId="613CBCEC" w14:textId="77777777" w:rsidR="00EE4F25" w:rsidRDefault="00EE4F25">
      <w:pPr>
        <w:pStyle w:val="afffffffffff9"/>
        <w:ind w:left="420" w:hangingChars="200" w:hanging="420"/>
        <w:rPr>
          <w:rFonts w:ascii="黑体" w:eastAsia="黑体" w:hAnsi="黑体"/>
        </w:rPr>
      </w:pPr>
    </w:p>
    <w:p w14:paraId="72289D0C" w14:textId="77777777" w:rsidR="00EE4F25" w:rsidRDefault="00000000">
      <w:pPr>
        <w:pStyle w:val="afffffffffff9"/>
        <w:numPr>
          <w:ilvl w:val="2"/>
          <w:numId w:val="0"/>
        </w:numPr>
        <w:ind w:leftChars="-200" w:left="-420" w:firstLineChars="400" w:firstLine="840"/>
        <w:rPr>
          <w:rFonts w:ascii="黑体" w:eastAsia="黑体" w:hAnsi="黑体"/>
        </w:rPr>
      </w:pPr>
      <w:r>
        <w:rPr>
          <w:rFonts w:ascii="黑体" w:eastAsia="黑体" w:hAnsi="黑体" w:hint="eastAsia"/>
        </w:rPr>
        <w:t>数据</w:t>
      </w:r>
      <w:proofErr w:type="gramStart"/>
      <w:r>
        <w:rPr>
          <w:rFonts w:ascii="黑体" w:eastAsia="黑体" w:hAnsi="黑体" w:hint="eastAsia"/>
        </w:rPr>
        <w:t>标注员</w:t>
      </w:r>
      <w:proofErr w:type="gramEnd"/>
      <w:r>
        <w:rPr>
          <w:rFonts w:ascii="黑体" w:eastAsia="黑体" w:hAnsi="黑体" w:hint="eastAsia"/>
        </w:rPr>
        <w:t xml:space="preserve"> data labeler</w:t>
      </w:r>
    </w:p>
    <w:p w14:paraId="1B1DC41B" w14:textId="77777777" w:rsidR="00EE4F25" w:rsidRDefault="00000000">
      <w:pPr>
        <w:pStyle w:val="afffffa"/>
        <w:ind w:firstLine="420"/>
      </w:pPr>
      <w:r>
        <w:rPr>
          <w:rFonts w:hint="eastAsia"/>
        </w:rPr>
        <w:t>对文本、图像、语音、视频等待标注数据进行归类、整理、编辑、纠错、标记和批注等操作的工作人员。</w:t>
      </w:r>
    </w:p>
    <w:p w14:paraId="5FF90544" w14:textId="77777777" w:rsidR="00EE4F25" w:rsidRDefault="00EE4F25">
      <w:pPr>
        <w:pStyle w:val="afffffffffff9"/>
        <w:ind w:left="420" w:hangingChars="200" w:hanging="420"/>
        <w:rPr>
          <w:rFonts w:ascii="黑体" w:eastAsia="黑体" w:hAnsi="黑体"/>
        </w:rPr>
      </w:pPr>
    </w:p>
    <w:p w14:paraId="6F4BEA27" w14:textId="77777777" w:rsidR="00EE4F25" w:rsidRDefault="00000000">
      <w:pPr>
        <w:pStyle w:val="afffffffffff9"/>
        <w:numPr>
          <w:ilvl w:val="2"/>
          <w:numId w:val="0"/>
        </w:numPr>
        <w:ind w:leftChars="-200" w:left="-420" w:firstLineChars="400" w:firstLine="840"/>
        <w:rPr>
          <w:rFonts w:ascii="黑体" w:eastAsia="黑体" w:hAnsi="黑体"/>
        </w:rPr>
      </w:pPr>
      <w:r>
        <w:rPr>
          <w:rFonts w:ascii="黑体" w:eastAsia="黑体" w:hAnsi="黑体" w:hint="eastAsia"/>
        </w:rPr>
        <w:t>标注工具 annotation tool</w:t>
      </w:r>
    </w:p>
    <w:p w14:paraId="4E62BBF3" w14:textId="77777777" w:rsidR="00EE4F25" w:rsidRDefault="00000000">
      <w:pPr>
        <w:pStyle w:val="afffffffffff9"/>
        <w:numPr>
          <w:ilvl w:val="2"/>
          <w:numId w:val="0"/>
        </w:numPr>
        <w:ind w:firstLineChars="200" w:firstLine="420"/>
      </w:pPr>
      <w:r>
        <w:rPr>
          <w:rFonts w:hint="eastAsia"/>
        </w:rPr>
        <w:t>数据</w:t>
      </w:r>
      <w:proofErr w:type="gramStart"/>
      <w:r>
        <w:rPr>
          <w:rFonts w:hint="eastAsia"/>
        </w:rPr>
        <w:t>标注员</w:t>
      </w:r>
      <w:proofErr w:type="gramEnd"/>
      <w:r>
        <w:rPr>
          <w:rFonts w:hint="eastAsia"/>
        </w:rPr>
        <w:t>完成标注任务产生标注结果时所需的工具和软件。</w:t>
      </w:r>
    </w:p>
    <w:p w14:paraId="3CD134C4" w14:textId="77777777" w:rsidR="00EE4F25" w:rsidRDefault="00000000">
      <w:pPr>
        <w:pStyle w:val="afffffa"/>
        <w:ind w:firstLine="420"/>
      </w:pPr>
      <w:r>
        <w:rPr>
          <w:rFonts w:hint="eastAsia"/>
        </w:rPr>
        <w:t>注1：标注工具可生成标签并提供参考模板。</w:t>
      </w:r>
    </w:p>
    <w:p w14:paraId="40E214BA" w14:textId="77777777" w:rsidR="00EE4F25" w:rsidRDefault="00000000">
      <w:pPr>
        <w:pStyle w:val="afffffa"/>
        <w:ind w:firstLine="420"/>
      </w:pPr>
      <w:r>
        <w:rPr>
          <w:rFonts w:hint="eastAsia"/>
        </w:rPr>
        <w:t>注2：不同数据类型和标注任务需要不同的标注工具。</w:t>
      </w:r>
    </w:p>
    <w:p w14:paraId="3C41EF06" w14:textId="77777777" w:rsidR="00EE4F25" w:rsidRDefault="00EE4F25">
      <w:pPr>
        <w:pStyle w:val="afffffffffff9"/>
        <w:ind w:left="420" w:hangingChars="200" w:hanging="420"/>
        <w:rPr>
          <w:rFonts w:ascii="黑体" w:eastAsia="黑体" w:hAnsi="黑体"/>
        </w:rPr>
      </w:pPr>
    </w:p>
    <w:p w14:paraId="487B8FA6" w14:textId="77777777" w:rsidR="00EE4F25" w:rsidRDefault="00000000">
      <w:pPr>
        <w:pStyle w:val="afffffffffff9"/>
        <w:numPr>
          <w:ilvl w:val="2"/>
          <w:numId w:val="0"/>
        </w:numPr>
        <w:ind w:leftChars="-200" w:left="-420" w:firstLineChars="400" w:firstLine="840"/>
        <w:rPr>
          <w:rFonts w:ascii="黑体" w:eastAsia="黑体" w:hAnsi="黑体"/>
        </w:rPr>
      </w:pPr>
      <w:r>
        <w:rPr>
          <w:rFonts w:ascii="黑体" w:eastAsia="黑体" w:hAnsi="黑体" w:hint="eastAsia"/>
        </w:rPr>
        <w:t>标注平台 annotation platform</w:t>
      </w:r>
    </w:p>
    <w:p w14:paraId="47429E4F" w14:textId="77777777" w:rsidR="00EE4F25" w:rsidRDefault="00000000">
      <w:pPr>
        <w:pStyle w:val="afffffffffff9"/>
        <w:numPr>
          <w:ilvl w:val="2"/>
          <w:numId w:val="0"/>
        </w:numPr>
        <w:ind w:firstLineChars="200" w:firstLine="420"/>
      </w:pPr>
      <w:r>
        <w:rPr>
          <w:rFonts w:hint="eastAsia"/>
        </w:rPr>
        <w:t>开展标注任务的系统化工作台。</w:t>
      </w:r>
    </w:p>
    <w:p w14:paraId="61C00FB8" w14:textId="77777777" w:rsidR="00EE4F25" w:rsidRDefault="00000000">
      <w:pPr>
        <w:pStyle w:val="afffffa"/>
        <w:ind w:firstLine="420"/>
      </w:pPr>
      <w:r>
        <w:rPr>
          <w:rFonts w:hint="eastAsia"/>
        </w:rPr>
        <w:lastRenderedPageBreak/>
        <w:t>注：标注平台在包含标注工具全部功能的基础上将所有标注环节工具化，可有效地对标注任务进行全局管理和跟踪。</w:t>
      </w:r>
    </w:p>
    <w:p w14:paraId="2027E993" w14:textId="77777777" w:rsidR="00EE4F25" w:rsidRDefault="00EE4F25">
      <w:pPr>
        <w:pStyle w:val="afffffffffff9"/>
        <w:ind w:left="420" w:hangingChars="200" w:hanging="420"/>
        <w:rPr>
          <w:rFonts w:ascii="黑体" w:eastAsia="黑体" w:hAnsi="黑体"/>
        </w:rPr>
      </w:pPr>
    </w:p>
    <w:p w14:paraId="36387D2D" w14:textId="77777777" w:rsidR="00EE4F25" w:rsidRDefault="00000000">
      <w:pPr>
        <w:pStyle w:val="afffffffffff9"/>
        <w:numPr>
          <w:ilvl w:val="2"/>
          <w:numId w:val="0"/>
        </w:numPr>
        <w:ind w:leftChars="-200" w:left="-420" w:firstLineChars="400" w:firstLine="840"/>
        <w:rPr>
          <w:rFonts w:ascii="黑体" w:eastAsia="黑体" w:hAnsi="黑体"/>
        </w:rPr>
      </w:pPr>
      <w:r>
        <w:rPr>
          <w:rFonts w:ascii="黑体" w:eastAsia="黑体" w:hAnsi="黑体" w:hint="eastAsia"/>
        </w:rPr>
        <w:t>标注说明规则 annotation instruction</w:t>
      </w:r>
    </w:p>
    <w:p w14:paraId="3026F9D8" w14:textId="77777777" w:rsidR="00EE4F25" w:rsidRDefault="00000000">
      <w:pPr>
        <w:pStyle w:val="afffffa"/>
        <w:ind w:firstLine="420"/>
      </w:pPr>
      <w:r>
        <w:rPr>
          <w:rFonts w:hint="eastAsia"/>
        </w:rPr>
        <w:t>数据需求方用于明确标注任务和标注数据的书面陈述，包含执行标注任务所需的标注工具、任务描述、标注方法、正确示例、常见错误等内容。</w:t>
      </w:r>
    </w:p>
    <w:p w14:paraId="624BACC8" w14:textId="77777777" w:rsidR="00EE4F25" w:rsidRDefault="00EE4F25">
      <w:pPr>
        <w:pStyle w:val="afffffffffff9"/>
        <w:ind w:left="420" w:hangingChars="200" w:hanging="420"/>
        <w:rPr>
          <w:rFonts w:ascii="黑体" w:eastAsia="黑体" w:hAnsi="黑体"/>
        </w:rPr>
      </w:pPr>
    </w:p>
    <w:p w14:paraId="0C306248" w14:textId="77777777" w:rsidR="00EE4F25" w:rsidRDefault="00000000">
      <w:pPr>
        <w:pStyle w:val="afffffffffff9"/>
        <w:numPr>
          <w:ilvl w:val="2"/>
          <w:numId w:val="0"/>
        </w:numPr>
        <w:ind w:leftChars="-200" w:left="-420" w:firstLineChars="400" w:firstLine="840"/>
        <w:rPr>
          <w:rFonts w:ascii="黑体" w:eastAsia="黑体" w:hAnsi="黑体"/>
        </w:rPr>
      </w:pPr>
      <w:r>
        <w:rPr>
          <w:rFonts w:ascii="黑体" w:eastAsia="黑体" w:hAnsi="黑体" w:hint="eastAsia"/>
        </w:rPr>
        <w:t>标注方法 annotation method</w:t>
      </w:r>
    </w:p>
    <w:p w14:paraId="37370DAB" w14:textId="77777777" w:rsidR="00EE4F25" w:rsidRDefault="00000000">
      <w:pPr>
        <w:pStyle w:val="afffffa"/>
        <w:ind w:firstLine="420"/>
      </w:pPr>
      <w:r>
        <w:rPr>
          <w:rFonts w:hint="eastAsia"/>
        </w:rPr>
        <w:t>定义数据</w:t>
      </w:r>
      <w:proofErr w:type="gramStart"/>
      <w:r>
        <w:rPr>
          <w:rFonts w:hint="eastAsia"/>
        </w:rPr>
        <w:t>标注员</w:t>
      </w:r>
      <w:proofErr w:type="gramEnd"/>
      <w:r>
        <w:rPr>
          <w:rFonts w:hint="eastAsia"/>
        </w:rPr>
        <w:t>进行数据标注时的环境和规程，包含标注对象定义、所用标注工具和标注平台、标注格式、标注前的准备工作、标注后的处理工作等。</w:t>
      </w:r>
    </w:p>
    <w:p w14:paraId="561424B9" w14:textId="77777777" w:rsidR="00EE4F25" w:rsidRDefault="00EE4F25">
      <w:pPr>
        <w:pStyle w:val="afffffa"/>
        <w:ind w:firstLine="420"/>
      </w:pPr>
    </w:p>
    <w:p w14:paraId="5DD1B19C" w14:textId="77777777" w:rsidR="00EE4F25" w:rsidRDefault="00000000">
      <w:pPr>
        <w:pStyle w:val="affc"/>
        <w:spacing w:before="240" w:after="240"/>
        <w:outlineLvl w:val="1"/>
      </w:pPr>
      <w:bookmarkStart w:id="41" w:name="_Toc21418"/>
      <w:bookmarkStart w:id="42" w:name="_Toc15968"/>
      <w:bookmarkStart w:id="43" w:name="_Toc80192998"/>
      <w:r>
        <w:rPr>
          <w:rFonts w:hint="eastAsia"/>
        </w:rPr>
        <w:t>数据标注规程框架</w:t>
      </w:r>
      <w:bookmarkEnd w:id="41"/>
      <w:bookmarkEnd w:id="42"/>
    </w:p>
    <w:p w14:paraId="509796CC" w14:textId="77777777" w:rsidR="00EE4F25" w:rsidRDefault="00000000">
      <w:pPr>
        <w:pStyle w:val="afffffa"/>
        <w:ind w:firstLine="420"/>
      </w:pPr>
      <w:r>
        <w:rPr>
          <w:rFonts w:hint="eastAsia"/>
        </w:rPr>
        <w:t>数据标注规程框架应包含：</w:t>
      </w:r>
    </w:p>
    <w:p w14:paraId="6280E3E1" w14:textId="77777777" w:rsidR="00EE4F25" w:rsidRDefault="00000000">
      <w:pPr>
        <w:pStyle w:val="afffffa"/>
        <w:numPr>
          <w:ilvl w:val="0"/>
          <w:numId w:val="32"/>
        </w:numPr>
        <w:ind w:firstLine="420"/>
      </w:pPr>
      <w:r>
        <w:rPr>
          <w:rFonts w:hint="eastAsia"/>
        </w:rPr>
        <w:t>标注任务前期准备：</w:t>
      </w:r>
    </w:p>
    <w:p w14:paraId="05B30B6E" w14:textId="77777777" w:rsidR="00EE4F25" w:rsidRDefault="00000000">
      <w:pPr>
        <w:pStyle w:val="afffffa"/>
        <w:numPr>
          <w:ilvl w:val="0"/>
          <w:numId w:val="33"/>
        </w:numPr>
        <w:ind w:firstLine="420"/>
      </w:pPr>
      <w:r>
        <w:rPr>
          <w:rFonts w:hint="eastAsia"/>
        </w:rPr>
        <w:t>定义淋巴水肿</w:t>
      </w:r>
      <w:proofErr w:type="gramStart"/>
      <w:r>
        <w:rPr>
          <w:rFonts w:hint="eastAsia"/>
        </w:rPr>
        <w:t>数据集待标注</w:t>
      </w:r>
      <w:proofErr w:type="gramEnd"/>
      <w:r>
        <w:rPr>
          <w:rFonts w:hint="eastAsia"/>
        </w:rPr>
        <w:t>规模，准备待标注数据；</w:t>
      </w:r>
    </w:p>
    <w:p w14:paraId="40CA2286" w14:textId="77777777" w:rsidR="00EE4F25" w:rsidRDefault="00000000">
      <w:pPr>
        <w:pStyle w:val="afffffa"/>
        <w:numPr>
          <w:ilvl w:val="0"/>
          <w:numId w:val="33"/>
        </w:numPr>
        <w:ind w:firstLine="420"/>
      </w:pPr>
      <w:r>
        <w:rPr>
          <w:rFonts w:hint="eastAsia"/>
        </w:rPr>
        <w:t>制定标注说明规则，包括标注规则定义、标注规则内容、标注工具和平台等；</w:t>
      </w:r>
    </w:p>
    <w:p w14:paraId="259B44ED" w14:textId="77777777" w:rsidR="00EE4F25" w:rsidRDefault="00000000">
      <w:pPr>
        <w:pStyle w:val="afffffa"/>
        <w:numPr>
          <w:ilvl w:val="0"/>
          <w:numId w:val="33"/>
        </w:numPr>
        <w:ind w:firstLine="420"/>
      </w:pPr>
      <w:r>
        <w:rPr>
          <w:rFonts w:hint="eastAsia"/>
        </w:rPr>
        <w:t>确定标注人员的选拔要求，开展标注前培训；</w:t>
      </w:r>
    </w:p>
    <w:p w14:paraId="50AFEE32" w14:textId="77777777" w:rsidR="00EE4F25" w:rsidRDefault="00000000">
      <w:pPr>
        <w:pStyle w:val="afffffa"/>
        <w:numPr>
          <w:ilvl w:val="0"/>
          <w:numId w:val="32"/>
        </w:numPr>
        <w:ind w:firstLine="420"/>
      </w:pPr>
      <w:r>
        <w:rPr>
          <w:rFonts w:hint="eastAsia"/>
        </w:rPr>
        <w:t>标注任务中：</w:t>
      </w:r>
    </w:p>
    <w:p w14:paraId="0851D38D" w14:textId="77777777" w:rsidR="00EE4F25" w:rsidRDefault="00000000">
      <w:pPr>
        <w:pStyle w:val="afffffa"/>
        <w:numPr>
          <w:ilvl w:val="0"/>
          <w:numId w:val="34"/>
        </w:numPr>
        <w:ind w:firstLine="420"/>
      </w:pPr>
      <w:r>
        <w:rPr>
          <w:rFonts w:hint="eastAsia"/>
        </w:rPr>
        <w:t>创建淋巴水肿数据集标注任务；</w:t>
      </w:r>
    </w:p>
    <w:p w14:paraId="462D8477" w14:textId="77777777" w:rsidR="00EE4F25" w:rsidRDefault="00000000">
      <w:pPr>
        <w:pStyle w:val="afffffa"/>
        <w:numPr>
          <w:ilvl w:val="0"/>
          <w:numId w:val="34"/>
        </w:numPr>
        <w:ind w:firstLine="420"/>
      </w:pPr>
      <w:r>
        <w:rPr>
          <w:rFonts w:hint="eastAsia"/>
        </w:rPr>
        <w:t>淋巴水肿数据集标注任务的分发；</w:t>
      </w:r>
    </w:p>
    <w:p w14:paraId="5B3FA491" w14:textId="77777777" w:rsidR="00EE4F25" w:rsidRDefault="00000000">
      <w:pPr>
        <w:pStyle w:val="afffffa"/>
        <w:numPr>
          <w:ilvl w:val="0"/>
          <w:numId w:val="34"/>
        </w:numPr>
        <w:ind w:firstLine="420"/>
      </w:pPr>
      <w:r>
        <w:rPr>
          <w:rFonts w:hint="eastAsia"/>
        </w:rPr>
        <w:t>淋巴水肿数据集标注任务的开展；</w:t>
      </w:r>
    </w:p>
    <w:p w14:paraId="339938A0" w14:textId="77777777" w:rsidR="00EE4F25" w:rsidRDefault="00000000">
      <w:pPr>
        <w:pStyle w:val="afffffa"/>
        <w:numPr>
          <w:ilvl w:val="0"/>
          <w:numId w:val="34"/>
        </w:numPr>
        <w:ind w:firstLine="420"/>
      </w:pPr>
      <w:r>
        <w:rPr>
          <w:rFonts w:hint="eastAsia"/>
        </w:rPr>
        <w:t>淋巴水肿数据集标注任务的回收；</w:t>
      </w:r>
    </w:p>
    <w:p w14:paraId="181E25D3" w14:textId="77777777" w:rsidR="00EE4F25" w:rsidRDefault="00000000">
      <w:pPr>
        <w:pStyle w:val="afffffa"/>
        <w:numPr>
          <w:ilvl w:val="0"/>
          <w:numId w:val="32"/>
        </w:numPr>
        <w:ind w:firstLine="420"/>
      </w:pPr>
      <w:r>
        <w:rPr>
          <w:rFonts w:hint="eastAsia"/>
        </w:rPr>
        <w:t>标注结果输出：</w:t>
      </w:r>
    </w:p>
    <w:p w14:paraId="579DBF02" w14:textId="77777777" w:rsidR="00EE4F25" w:rsidRDefault="00000000">
      <w:pPr>
        <w:pStyle w:val="afffffa"/>
        <w:numPr>
          <w:ilvl w:val="0"/>
          <w:numId w:val="35"/>
        </w:numPr>
        <w:ind w:firstLine="420"/>
      </w:pPr>
      <w:r>
        <w:rPr>
          <w:rFonts w:hint="eastAsia"/>
        </w:rPr>
        <w:t>淋巴水肿数据集标注结果的质量检查和控制；</w:t>
      </w:r>
    </w:p>
    <w:p w14:paraId="59B581C6" w14:textId="77777777" w:rsidR="00EE4F25" w:rsidRDefault="00000000">
      <w:pPr>
        <w:pStyle w:val="afffffa"/>
        <w:numPr>
          <w:ilvl w:val="0"/>
          <w:numId w:val="35"/>
        </w:numPr>
        <w:ind w:firstLine="420"/>
      </w:pPr>
      <w:r>
        <w:rPr>
          <w:rFonts w:hint="eastAsia"/>
        </w:rPr>
        <w:t>淋巴水肿数据集标注数据的交付验收。</w:t>
      </w:r>
    </w:p>
    <w:p w14:paraId="23405ECD" w14:textId="77777777" w:rsidR="00EE4F25" w:rsidRDefault="00EE4F25">
      <w:pPr>
        <w:pStyle w:val="afffffa"/>
        <w:ind w:firstLineChars="0" w:firstLine="0"/>
      </w:pPr>
    </w:p>
    <w:p w14:paraId="77819817" w14:textId="77777777" w:rsidR="00EE4F25" w:rsidRDefault="00000000">
      <w:pPr>
        <w:pStyle w:val="affc"/>
        <w:spacing w:before="240" w:after="240"/>
        <w:outlineLvl w:val="1"/>
      </w:pPr>
      <w:bookmarkStart w:id="44" w:name="_Toc737"/>
      <w:bookmarkStart w:id="45" w:name="_Toc4703"/>
      <w:r>
        <w:rPr>
          <w:rFonts w:hint="eastAsia"/>
        </w:rPr>
        <w:t>数据</w:t>
      </w:r>
      <w:bookmarkEnd w:id="43"/>
      <w:r>
        <w:rPr>
          <w:rFonts w:hint="eastAsia"/>
        </w:rPr>
        <w:t>标注规则</w:t>
      </w:r>
      <w:bookmarkEnd w:id="44"/>
      <w:bookmarkEnd w:id="45"/>
    </w:p>
    <w:p w14:paraId="41B49E58" w14:textId="77777777" w:rsidR="00EE4F25" w:rsidRDefault="00000000">
      <w:pPr>
        <w:pStyle w:val="affd"/>
        <w:spacing w:before="120" w:after="120"/>
        <w:outlineLvl w:val="2"/>
      </w:pPr>
      <w:bookmarkStart w:id="46" w:name="_Toc397"/>
      <w:r>
        <w:rPr>
          <w:rFonts w:hint="eastAsia"/>
        </w:rPr>
        <w:t>定义所需标注数据与数据量统计</w:t>
      </w:r>
      <w:bookmarkEnd w:id="46"/>
    </w:p>
    <w:p w14:paraId="492B76B3" w14:textId="77777777" w:rsidR="00EE4F25" w:rsidRDefault="00000000">
      <w:pPr>
        <w:pStyle w:val="afffffa"/>
        <w:ind w:firstLine="420"/>
      </w:pPr>
      <w:r>
        <w:rPr>
          <w:rFonts w:hint="eastAsia"/>
        </w:rPr>
        <w:t>数据标注前应完成的准备工作：</w:t>
      </w:r>
    </w:p>
    <w:p w14:paraId="23759DFA" w14:textId="77777777" w:rsidR="00EE4F25" w:rsidRDefault="00000000">
      <w:pPr>
        <w:pStyle w:val="afffffa"/>
        <w:numPr>
          <w:ilvl w:val="0"/>
          <w:numId w:val="36"/>
        </w:numPr>
        <w:ind w:firstLine="420"/>
      </w:pPr>
      <w:r>
        <w:rPr>
          <w:rFonts w:hint="eastAsia"/>
        </w:rPr>
        <w:t>分析数据。确定机器学习和模型训练过程中所需的标注数据类型、量级、用途及应用场景等。本标准制定的淋巴水肿数据集构建以淋巴外科淋巴水肿专</w:t>
      </w:r>
      <w:proofErr w:type="gramStart"/>
      <w:r>
        <w:rPr>
          <w:rFonts w:hint="eastAsia"/>
        </w:rPr>
        <w:t>病电子</w:t>
      </w:r>
      <w:proofErr w:type="gramEnd"/>
      <w:r>
        <w:rPr>
          <w:rFonts w:hint="eastAsia"/>
        </w:rPr>
        <w:t>病历文本为主体，数据规模拟定在3,000例，初步用于淋巴水肿辅助诊断CDSS产品的研发，未来可支撑面向淋巴水肿疾病的所有人工智能辅助产品的研发、生产、测试、评估；</w:t>
      </w:r>
    </w:p>
    <w:p w14:paraId="723A3757" w14:textId="77777777" w:rsidR="00EE4F25" w:rsidRDefault="00000000">
      <w:pPr>
        <w:pStyle w:val="afffffa"/>
        <w:numPr>
          <w:ilvl w:val="0"/>
          <w:numId w:val="36"/>
        </w:numPr>
        <w:ind w:firstLine="420"/>
      </w:pPr>
      <w:r>
        <w:rPr>
          <w:rFonts w:hint="eastAsia"/>
        </w:rPr>
        <w:t>整理数据。明确数据与标签文件存放的目录结构，在任务分配与回收时，按照指定的目录进行数据组织；</w:t>
      </w:r>
    </w:p>
    <w:p w14:paraId="3E69F54C" w14:textId="77777777" w:rsidR="00EE4F25" w:rsidRDefault="00000000">
      <w:pPr>
        <w:pStyle w:val="afffffa"/>
        <w:numPr>
          <w:ilvl w:val="0"/>
          <w:numId w:val="36"/>
        </w:numPr>
        <w:ind w:firstLine="420"/>
      </w:pPr>
      <w:r>
        <w:rPr>
          <w:rFonts w:hint="eastAsia"/>
        </w:rPr>
        <w:t>明确命名规则。应明确数据与标签文件的命名方式，命名规则避免数据更新迭代时的重名，便于数据追踪、标注追踪，</w:t>
      </w:r>
      <w:proofErr w:type="gramStart"/>
      <w:r>
        <w:rPr>
          <w:rFonts w:hint="eastAsia"/>
        </w:rPr>
        <w:t>且数据</w:t>
      </w:r>
      <w:proofErr w:type="gramEnd"/>
      <w:r>
        <w:rPr>
          <w:rFonts w:hint="eastAsia"/>
        </w:rPr>
        <w:t>文件名与标签文件名保持一致。本标准指定的淋巴水肿数据为关键敏感数据，因此在命名规则上，以患者姓名+患者唯一识别码+患者入院日期为表头，以SHA-256算法做加密处理，形成唯一的特征码做文件名。</w:t>
      </w:r>
    </w:p>
    <w:p w14:paraId="01F445A5" w14:textId="77777777" w:rsidR="00EE4F25" w:rsidRDefault="00000000">
      <w:pPr>
        <w:pStyle w:val="afffffa"/>
        <w:numPr>
          <w:ilvl w:val="0"/>
          <w:numId w:val="36"/>
        </w:numPr>
        <w:ind w:firstLine="420"/>
      </w:pPr>
      <w:r>
        <w:rPr>
          <w:rFonts w:hint="eastAsia"/>
        </w:rPr>
        <w:t>评估数据量。根据标注任务的人员分配模式、工具选择、标注任务类型、算法选择对数据量对应的工作任务进行评估。</w:t>
      </w:r>
    </w:p>
    <w:p w14:paraId="13208709" w14:textId="77777777" w:rsidR="00EE4F25" w:rsidRDefault="00000000">
      <w:pPr>
        <w:pStyle w:val="afffffa"/>
        <w:numPr>
          <w:ilvl w:val="0"/>
          <w:numId w:val="36"/>
        </w:numPr>
        <w:ind w:firstLine="420"/>
      </w:pPr>
      <w:r>
        <w:rPr>
          <w:rFonts w:hint="eastAsia"/>
        </w:rPr>
        <w:t>标注数据定义与需求量。明确标注数据定义并确定最终的标注需求量。</w:t>
      </w:r>
    </w:p>
    <w:p w14:paraId="61E931AC" w14:textId="77777777" w:rsidR="00EE4F25" w:rsidRDefault="00EE4F25">
      <w:pPr>
        <w:pStyle w:val="afffffa"/>
        <w:ind w:firstLineChars="0" w:firstLine="0"/>
      </w:pPr>
    </w:p>
    <w:p w14:paraId="4A237651" w14:textId="77777777" w:rsidR="00EE4F25" w:rsidRDefault="00000000">
      <w:pPr>
        <w:pStyle w:val="affd"/>
        <w:spacing w:before="120" w:after="120"/>
        <w:outlineLvl w:val="2"/>
      </w:pPr>
      <w:bookmarkStart w:id="47" w:name="_Toc21550"/>
      <w:r>
        <w:rPr>
          <w:rFonts w:hint="eastAsia"/>
        </w:rPr>
        <w:lastRenderedPageBreak/>
        <w:t>实体标注规则</w:t>
      </w:r>
      <w:bookmarkEnd w:id="47"/>
    </w:p>
    <w:p w14:paraId="4D7ECB4E" w14:textId="77777777" w:rsidR="00EE4F25" w:rsidRDefault="00000000">
      <w:pPr>
        <w:pStyle w:val="affe"/>
        <w:spacing w:before="120" w:after="120"/>
      </w:pPr>
      <w:bookmarkStart w:id="48" w:name="_Toc5821"/>
      <w:r>
        <w:rPr>
          <w:rFonts w:hint="eastAsia"/>
        </w:rPr>
        <w:t>标注实体分类</w:t>
      </w:r>
      <w:bookmarkEnd w:id="48"/>
    </w:p>
    <w:p w14:paraId="144A4CED" w14:textId="77777777" w:rsidR="00EE4F25" w:rsidRDefault="00000000">
      <w:pPr>
        <w:adjustRightInd/>
        <w:spacing w:line="240" w:lineRule="auto"/>
        <w:ind w:firstLine="420"/>
        <w:rPr>
          <w:rFonts w:ascii="宋体" w:hAnsi="Times New Roman"/>
          <w:kern w:val="0"/>
          <w:szCs w:val="20"/>
        </w:rPr>
      </w:pPr>
      <w:r>
        <w:rPr>
          <w:rFonts w:ascii="宋体" w:hAnsi="Times New Roman" w:hint="eastAsia"/>
          <w:kern w:val="0"/>
          <w:szCs w:val="20"/>
        </w:rPr>
        <w:t>本标准将医学实体划分为十五大类，包含“疾病”、“疾病诱因”、“疾病诊断分型”、“临床症状”、“医疗程序”、“医疗设备”、“药物”、“医学检验项目”、“身体”、“科室”、“病程”、“频次”、“微生物类”、“当前修饰”和“否认修饰”。本指南借鉴UMLS（一体化医学语言系统 Unified Medical Language System）语义类型界定实体涵盖的范围，但不局限于UMLS的定义。</w:t>
      </w:r>
    </w:p>
    <w:p w14:paraId="0175CE8F" w14:textId="77777777" w:rsidR="00EE4F25" w:rsidRDefault="00000000">
      <w:pPr>
        <w:pStyle w:val="affe"/>
        <w:spacing w:before="120" w:after="120"/>
      </w:pPr>
      <w:bookmarkStart w:id="49" w:name="_Toc3818"/>
      <w:r>
        <w:rPr>
          <w:rFonts w:hint="eastAsia"/>
        </w:rPr>
        <w:t>标注分类定义</w:t>
      </w:r>
      <w:bookmarkEnd w:id="49"/>
    </w:p>
    <w:p w14:paraId="1F81E8BE" w14:textId="77777777" w:rsidR="00EE4F25" w:rsidRDefault="00000000">
      <w:pPr>
        <w:pStyle w:val="afff"/>
        <w:spacing w:before="120" w:after="120"/>
      </w:pPr>
      <w:r>
        <w:rPr>
          <w:rFonts w:hint="eastAsia"/>
        </w:rPr>
        <w:t>疾病</w:t>
      </w:r>
    </w:p>
    <w:p w14:paraId="55CA7B9E" w14:textId="77777777" w:rsidR="00EE4F25" w:rsidRDefault="00000000">
      <w:pPr>
        <w:pStyle w:val="afffffa"/>
        <w:ind w:firstLine="420"/>
      </w:pPr>
      <w:r>
        <w:rPr>
          <w:rFonts w:hint="eastAsia"/>
        </w:rPr>
        <w:t>第一类标注命名实体是疾病（dis），疾病是指导致病人处于非健康状态的原因或者医生对病人做出的诊断，并且是能够被治疗的。包括疾病或综合征、中毒或受伤、器官或细胞受损，其对应的UMLS语义类型有疾病或者综合征（disease or syndrome）、中毒或受伤（injury or poisoning）等；常见的疾病标注实体如“淋巴水肿”、“高血压”、“糖尿病”等。</w:t>
      </w:r>
    </w:p>
    <w:p w14:paraId="53F54363" w14:textId="77777777" w:rsidR="00EE4F25" w:rsidRDefault="00000000">
      <w:pPr>
        <w:pStyle w:val="afff"/>
        <w:spacing w:before="120" w:after="120"/>
      </w:pPr>
      <w:r>
        <w:rPr>
          <w:rFonts w:hint="eastAsia"/>
        </w:rPr>
        <w:t>疾病诱因</w:t>
      </w:r>
    </w:p>
    <w:p w14:paraId="03270D2D" w14:textId="77777777" w:rsidR="00EE4F25" w:rsidRDefault="00000000">
      <w:pPr>
        <w:pStyle w:val="afffffa"/>
        <w:ind w:firstLine="420"/>
      </w:pPr>
      <w:r>
        <w:rPr>
          <w:rFonts w:hint="eastAsia"/>
        </w:rPr>
        <w:t>第二类标注命名实体是疾病诱因（di），疾病诱因是指某个有害因素作用于机体、达到一定的强度和之间会产生某个特定疾病，本标准中特定疾病统一指的是淋巴水肿。常见的疾病诱因标注实体如“冶游史”、“放化疗史”、“饮酒史”、“血吸虫病</w:t>
      </w:r>
      <w:proofErr w:type="gramStart"/>
      <w:r>
        <w:rPr>
          <w:rFonts w:hint="eastAsia"/>
        </w:rPr>
        <w:t>疫</w:t>
      </w:r>
      <w:proofErr w:type="gramEnd"/>
      <w:r>
        <w:rPr>
          <w:rFonts w:hint="eastAsia"/>
        </w:rPr>
        <w:t>接触史”等。</w:t>
      </w:r>
    </w:p>
    <w:p w14:paraId="0C313385" w14:textId="77777777" w:rsidR="00EE4F25" w:rsidRDefault="00000000">
      <w:pPr>
        <w:pStyle w:val="afff"/>
        <w:spacing w:before="120" w:after="120"/>
      </w:pPr>
      <w:r>
        <w:rPr>
          <w:rFonts w:hint="eastAsia"/>
        </w:rPr>
        <w:t>疾病诊断分类</w:t>
      </w:r>
    </w:p>
    <w:p w14:paraId="56922353" w14:textId="77777777" w:rsidR="00EE4F25" w:rsidRDefault="00000000">
      <w:pPr>
        <w:pStyle w:val="afffffa"/>
        <w:ind w:firstLine="420"/>
      </w:pPr>
      <w:r>
        <w:rPr>
          <w:rFonts w:hint="eastAsia"/>
        </w:rPr>
        <w:t>第三类标注命名实体是疾病诊断分型（dt），疾病的具体分类，表示疾病的进展程度，疾病诊断分类一般出现在诊断中；常见的疾病诊断分类标注实体如“继发性”、“原发性”、“轻度”、“慢性”等。</w:t>
      </w:r>
    </w:p>
    <w:p w14:paraId="3F6205DA" w14:textId="77777777" w:rsidR="00EE4F25" w:rsidRDefault="00000000">
      <w:pPr>
        <w:pStyle w:val="afff"/>
        <w:spacing w:before="120" w:after="120"/>
      </w:pPr>
      <w:r>
        <w:rPr>
          <w:rFonts w:hint="eastAsia"/>
        </w:rPr>
        <w:t>临床症状</w:t>
      </w:r>
    </w:p>
    <w:p w14:paraId="2E875D87" w14:textId="77777777" w:rsidR="00EE4F25" w:rsidRDefault="00000000">
      <w:pPr>
        <w:adjustRightInd/>
        <w:spacing w:line="240" w:lineRule="auto"/>
        <w:ind w:firstLine="420"/>
      </w:pPr>
      <w:r>
        <w:rPr>
          <w:rFonts w:ascii="宋体" w:hAnsi="Times New Roman" w:hint="eastAsia"/>
          <w:kern w:val="0"/>
          <w:szCs w:val="20"/>
        </w:rPr>
        <w:t>第四类</w:t>
      </w:r>
      <w:r>
        <w:rPr>
          <w:rFonts w:hint="eastAsia"/>
          <w:kern w:val="0"/>
          <w:szCs w:val="20"/>
        </w:rPr>
        <w:t>标注命名</w:t>
      </w:r>
      <w:r>
        <w:rPr>
          <w:rFonts w:ascii="宋体" w:hAnsi="Times New Roman" w:hint="eastAsia"/>
          <w:kern w:val="0"/>
          <w:szCs w:val="20"/>
        </w:rPr>
        <w:t>实体是临床症状（</w:t>
      </w:r>
      <w:proofErr w:type="spellStart"/>
      <w:r>
        <w:rPr>
          <w:rFonts w:ascii="宋体" w:hAnsi="Times New Roman" w:hint="eastAsia"/>
          <w:kern w:val="0"/>
          <w:szCs w:val="20"/>
        </w:rPr>
        <w:t>sym</w:t>
      </w:r>
      <w:proofErr w:type="spellEnd"/>
      <w:r>
        <w:rPr>
          <w:rFonts w:ascii="宋体" w:hAnsi="Times New Roman" w:hint="eastAsia"/>
          <w:kern w:val="0"/>
          <w:szCs w:val="20"/>
        </w:rPr>
        <w:t>），临床症状是疾病的表现，泛指患者不适感觉以及通过检查得知的异常表现。主要包括症状、体征，其对应的UMLS语义类型有症状或体征（sign or symptom）、异常检查结果（abnormal test results）等；</w:t>
      </w:r>
      <w:r>
        <w:rPr>
          <w:rFonts w:hint="eastAsia"/>
        </w:rPr>
        <w:t>常见的临床症状分类标注实体如“肿胀”、“触痛”、“皮肤破溃”、“肿大淋巴结”等。</w:t>
      </w:r>
    </w:p>
    <w:p w14:paraId="1A1BDC03" w14:textId="77777777" w:rsidR="00EE4F25" w:rsidRDefault="00000000">
      <w:pPr>
        <w:pStyle w:val="afff"/>
        <w:spacing w:before="120" w:after="120"/>
      </w:pPr>
      <w:r>
        <w:rPr>
          <w:rFonts w:hint="eastAsia"/>
        </w:rPr>
        <w:t>医疗程序</w:t>
      </w:r>
    </w:p>
    <w:p w14:paraId="39D41C02" w14:textId="77777777" w:rsidR="00EE4F25" w:rsidRDefault="00000000">
      <w:pPr>
        <w:adjustRightInd/>
        <w:spacing w:line="240" w:lineRule="auto"/>
        <w:ind w:firstLine="420"/>
      </w:pPr>
      <w:r>
        <w:rPr>
          <w:rFonts w:ascii="宋体" w:hAnsi="Times New Roman" w:hint="eastAsia"/>
          <w:kern w:val="0"/>
          <w:szCs w:val="20"/>
        </w:rPr>
        <w:t>第五类</w:t>
      </w:r>
      <w:r>
        <w:rPr>
          <w:rFonts w:hint="eastAsia"/>
          <w:kern w:val="0"/>
          <w:szCs w:val="20"/>
        </w:rPr>
        <w:t>标注命名</w:t>
      </w:r>
      <w:r>
        <w:rPr>
          <w:rFonts w:ascii="宋体" w:hAnsi="Times New Roman" w:hint="eastAsia"/>
          <w:kern w:val="0"/>
          <w:szCs w:val="20"/>
        </w:rPr>
        <w:t>实体是医疗程序（pro），医疗程序泛指为诊断或治疗所采取的措施、方法及过程。主要包括检查程序、治疗或预防程序，其对应的UMLS语义类型有化验过程（laboratory procedure）、治疗或预防过程（therapeutic or preventive procedure）等；</w:t>
      </w:r>
      <w:r>
        <w:rPr>
          <w:rFonts w:hint="eastAsia"/>
        </w:rPr>
        <w:t>常见的医疗程序分类标注实体如“手术治疗”、“预防接种”、“放化疗”、“吸脂减容术”等。</w:t>
      </w:r>
    </w:p>
    <w:p w14:paraId="1943460E" w14:textId="77777777" w:rsidR="00EE4F25" w:rsidRDefault="00000000">
      <w:pPr>
        <w:pStyle w:val="afff"/>
        <w:spacing w:before="120" w:after="120"/>
      </w:pPr>
      <w:r>
        <w:rPr>
          <w:rFonts w:hint="eastAsia"/>
        </w:rPr>
        <w:t>医疗设备</w:t>
      </w:r>
    </w:p>
    <w:p w14:paraId="44E34BF2" w14:textId="77777777" w:rsidR="00EE4F25" w:rsidRDefault="00000000">
      <w:pPr>
        <w:adjustRightInd/>
        <w:spacing w:line="240" w:lineRule="auto"/>
        <w:ind w:firstLine="420"/>
      </w:pPr>
      <w:r>
        <w:rPr>
          <w:rFonts w:ascii="宋体" w:hAnsi="Times New Roman" w:hint="eastAsia"/>
          <w:kern w:val="0"/>
          <w:szCs w:val="20"/>
        </w:rPr>
        <w:t>第六类</w:t>
      </w:r>
      <w:r>
        <w:rPr>
          <w:rFonts w:hint="eastAsia"/>
          <w:kern w:val="0"/>
          <w:szCs w:val="20"/>
        </w:rPr>
        <w:t>标注命名</w:t>
      </w:r>
      <w:r>
        <w:rPr>
          <w:rFonts w:ascii="宋体" w:hAnsi="Times New Roman" w:hint="eastAsia"/>
          <w:kern w:val="0"/>
          <w:szCs w:val="20"/>
        </w:rPr>
        <w:t>实体是医疗设备（</w:t>
      </w:r>
      <w:proofErr w:type="spellStart"/>
      <w:r>
        <w:rPr>
          <w:rFonts w:ascii="宋体" w:hAnsi="Times New Roman" w:hint="eastAsia"/>
          <w:kern w:val="0"/>
          <w:szCs w:val="20"/>
        </w:rPr>
        <w:t>equ</w:t>
      </w:r>
      <w:proofErr w:type="spellEnd"/>
      <w:r>
        <w:rPr>
          <w:rFonts w:ascii="宋体" w:hAnsi="Times New Roman" w:hint="eastAsia"/>
          <w:kern w:val="0"/>
          <w:szCs w:val="20"/>
        </w:rPr>
        <w:t>），医疗设备泛指为诊断或治疗所使用的工具、器具、仪器等。主要包括检查设备、治疗设备，其对应的UMLS语义类型有医疗设备（medical device）、药物传输设备（drug delivery device）等；</w:t>
      </w:r>
      <w:r>
        <w:rPr>
          <w:rFonts w:hint="eastAsia"/>
        </w:rPr>
        <w:t>常见的医疗设备分类标注实体如“弹力袜”、“弹力袖套”、“绷带”、“气压泵”等。</w:t>
      </w:r>
    </w:p>
    <w:p w14:paraId="5EE559FB" w14:textId="77777777" w:rsidR="00EE4F25" w:rsidRDefault="00EE4F25">
      <w:pPr>
        <w:adjustRightInd/>
        <w:spacing w:line="240" w:lineRule="auto"/>
        <w:ind w:firstLine="420"/>
      </w:pPr>
    </w:p>
    <w:p w14:paraId="1FB9CE93" w14:textId="77777777" w:rsidR="00EE4F25" w:rsidRDefault="00000000">
      <w:pPr>
        <w:pStyle w:val="afff"/>
        <w:spacing w:before="120" w:after="120"/>
      </w:pPr>
      <w:r>
        <w:rPr>
          <w:rFonts w:hint="eastAsia"/>
        </w:rPr>
        <w:t>药物</w:t>
      </w:r>
    </w:p>
    <w:p w14:paraId="36368F75" w14:textId="77777777" w:rsidR="00EE4F25" w:rsidRDefault="00000000">
      <w:pPr>
        <w:adjustRightInd/>
        <w:spacing w:line="240" w:lineRule="auto"/>
        <w:ind w:firstLine="420"/>
        <w:rPr>
          <w:rFonts w:ascii="宋体" w:hAnsi="Times New Roman"/>
          <w:kern w:val="0"/>
          <w:szCs w:val="20"/>
        </w:rPr>
      </w:pPr>
      <w:r>
        <w:rPr>
          <w:rFonts w:ascii="宋体" w:hAnsi="Times New Roman" w:hint="eastAsia"/>
          <w:kern w:val="0"/>
          <w:szCs w:val="20"/>
        </w:rPr>
        <w:t>第七类</w:t>
      </w:r>
      <w:r>
        <w:rPr>
          <w:rFonts w:hint="eastAsia"/>
          <w:kern w:val="0"/>
          <w:szCs w:val="20"/>
        </w:rPr>
        <w:t>标注命名</w:t>
      </w:r>
      <w:r>
        <w:rPr>
          <w:rFonts w:ascii="宋体" w:hAnsi="Times New Roman" w:hint="eastAsia"/>
          <w:kern w:val="0"/>
          <w:szCs w:val="20"/>
        </w:rPr>
        <w:t>实体是药物（</w:t>
      </w:r>
      <w:proofErr w:type="spellStart"/>
      <w:r>
        <w:rPr>
          <w:rFonts w:ascii="宋体" w:hAnsi="Times New Roman" w:hint="eastAsia"/>
          <w:kern w:val="0"/>
          <w:szCs w:val="20"/>
        </w:rPr>
        <w:t>dru</w:t>
      </w:r>
      <w:proofErr w:type="spellEnd"/>
      <w:r>
        <w:rPr>
          <w:rFonts w:ascii="宋体" w:hAnsi="Times New Roman" w:hint="eastAsia"/>
          <w:kern w:val="0"/>
          <w:szCs w:val="20"/>
        </w:rPr>
        <w:t>），药物是指用来预防、治疗及诊断疾病的物质，其对应的UMLS语义类型有临床药物（clinical drug）、抗生素（antibiotic）等；</w:t>
      </w:r>
      <w:r>
        <w:rPr>
          <w:rFonts w:hint="eastAsia"/>
        </w:rPr>
        <w:t>常见的药品分类标注实体如“抗生素”、“二甲双</w:t>
      </w:r>
      <w:proofErr w:type="gramStart"/>
      <w:r>
        <w:rPr>
          <w:rFonts w:hint="eastAsia"/>
        </w:rPr>
        <w:t>胍</w:t>
      </w:r>
      <w:proofErr w:type="gramEnd"/>
      <w:r>
        <w:rPr>
          <w:rFonts w:hint="eastAsia"/>
        </w:rPr>
        <w:t>”、“青霉素”、“阿司匹林”等。</w:t>
      </w:r>
    </w:p>
    <w:p w14:paraId="662A3BDE" w14:textId="77777777" w:rsidR="00EE4F25" w:rsidRDefault="00000000">
      <w:pPr>
        <w:pStyle w:val="afff"/>
        <w:spacing w:before="120" w:after="120"/>
      </w:pPr>
      <w:r>
        <w:rPr>
          <w:rFonts w:hint="eastAsia"/>
        </w:rPr>
        <w:lastRenderedPageBreak/>
        <w:t>医学检验项目</w:t>
      </w:r>
    </w:p>
    <w:p w14:paraId="7D478E9C" w14:textId="77777777" w:rsidR="00EE4F25" w:rsidRDefault="00000000">
      <w:pPr>
        <w:adjustRightInd/>
        <w:spacing w:line="240" w:lineRule="auto"/>
        <w:ind w:firstLine="420"/>
      </w:pPr>
      <w:r>
        <w:rPr>
          <w:rFonts w:ascii="宋体" w:hAnsi="Times New Roman" w:hint="eastAsia"/>
          <w:kern w:val="0"/>
          <w:szCs w:val="20"/>
        </w:rPr>
        <w:t>第八类</w:t>
      </w:r>
      <w:r>
        <w:rPr>
          <w:rFonts w:hint="eastAsia"/>
          <w:kern w:val="0"/>
          <w:szCs w:val="20"/>
        </w:rPr>
        <w:t>标注命名</w:t>
      </w:r>
      <w:r>
        <w:rPr>
          <w:rFonts w:ascii="宋体" w:hAnsi="Times New Roman" w:hint="eastAsia"/>
          <w:kern w:val="0"/>
          <w:szCs w:val="20"/>
        </w:rPr>
        <w:t>实体是医学检验项目（</w:t>
      </w:r>
      <w:proofErr w:type="spellStart"/>
      <w:r>
        <w:rPr>
          <w:rFonts w:ascii="宋体" w:hAnsi="Times New Roman" w:hint="eastAsia"/>
          <w:kern w:val="0"/>
          <w:szCs w:val="20"/>
        </w:rPr>
        <w:t>ite</w:t>
      </w:r>
      <w:proofErr w:type="spellEnd"/>
      <w:r>
        <w:rPr>
          <w:rFonts w:ascii="宋体" w:hAnsi="Times New Roman" w:hint="eastAsia"/>
          <w:kern w:val="0"/>
          <w:szCs w:val="20"/>
        </w:rPr>
        <w:t>），医学检验项目是指检查涉及到的体液检查项目、重要生理指标以及其他检查项目，本标准规定医疗检验项目主要针对人体而言，是能够通过设备或实验检测出的项目，并且是能够被量化，有其对应的测量值或指标值。其对应的UMLS语义类型有实验室检查（laboratory test）等；</w:t>
      </w:r>
      <w:r>
        <w:rPr>
          <w:rFonts w:hint="eastAsia"/>
        </w:rPr>
        <w:t>常见的医学检验项目分类标注实体如“淋巴现象”、“核磁”、“心脏彩超”、“术后病理”等。</w:t>
      </w:r>
    </w:p>
    <w:p w14:paraId="3D36E425" w14:textId="77777777" w:rsidR="00EE4F25" w:rsidRDefault="00000000">
      <w:pPr>
        <w:pStyle w:val="afff"/>
        <w:spacing w:before="120" w:after="120"/>
      </w:pPr>
      <w:r>
        <w:rPr>
          <w:rFonts w:hint="eastAsia"/>
        </w:rPr>
        <w:t>身体</w:t>
      </w:r>
    </w:p>
    <w:p w14:paraId="7DDB2173" w14:textId="77777777" w:rsidR="00EE4F25" w:rsidRDefault="00000000">
      <w:pPr>
        <w:adjustRightInd/>
        <w:spacing w:line="240" w:lineRule="auto"/>
        <w:ind w:firstLine="420"/>
      </w:pPr>
      <w:r>
        <w:rPr>
          <w:rFonts w:ascii="宋体" w:hAnsi="Times New Roman" w:hint="eastAsia"/>
          <w:kern w:val="0"/>
          <w:szCs w:val="20"/>
        </w:rPr>
        <w:t>第九类</w:t>
      </w:r>
      <w:r>
        <w:rPr>
          <w:rFonts w:hint="eastAsia"/>
          <w:kern w:val="0"/>
          <w:szCs w:val="20"/>
        </w:rPr>
        <w:t>标注命名</w:t>
      </w:r>
      <w:r>
        <w:rPr>
          <w:rFonts w:ascii="宋体" w:hAnsi="Times New Roman" w:hint="eastAsia"/>
          <w:kern w:val="0"/>
          <w:szCs w:val="20"/>
        </w:rPr>
        <w:t xml:space="preserve">实体是身体（bod），身体泛指细胞、组织、及位于人体特定区域的由细小物质成分组合而成的结构、器官、系统、肢体，另外包括身体产生或解剖身体产生的物质等。主要包括身体部位、身体物质，其对应的UMLS语义类型有身体部位（body part）、组织（organ）、组织成分（organ </w:t>
      </w:r>
      <w:proofErr w:type="spellStart"/>
      <w:r>
        <w:rPr>
          <w:rFonts w:ascii="宋体" w:hAnsi="Times New Roman" w:hint="eastAsia"/>
          <w:kern w:val="0"/>
          <w:szCs w:val="20"/>
        </w:rPr>
        <w:t>componment</w:t>
      </w:r>
      <w:proofErr w:type="spellEnd"/>
      <w:r>
        <w:rPr>
          <w:rFonts w:ascii="宋体" w:hAnsi="Times New Roman" w:hint="eastAsia"/>
          <w:kern w:val="0"/>
          <w:szCs w:val="20"/>
        </w:rPr>
        <w:t>）等；</w:t>
      </w:r>
      <w:r>
        <w:rPr>
          <w:rFonts w:hint="eastAsia"/>
        </w:rPr>
        <w:t>常见的身体分类标注实体如“左下肢”、“双下肢”、“大腿”、“右上肢”等。</w:t>
      </w:r>
    </w:p>
    <w:p w14:paraId="5A9F39F4" w14:textId="77777777" w:rsidR="00EE4F25" w:rsidRDefault="00000000">
      <w:pPr>
        <w:pStyle w:val="afff"/>
        <w:spacing w:before="120" w:after="120"/>
      </w:pPr>
      <w:r>
        <w:rPr>
          <w:rFonts w:hint="eastAsia"/>
        </w:rPr>
        <w:t>科室</w:t>
      </w:r>
    </w:p>
    <w:p w14:paraId="297F252D" w14:textId="77777777" w:rsidR="00EE4F25" w:rsidRDefault="00000000">
      <w:pPr>
        <w:adjustRightInd/>
        <w:spacing w:line="240" w:lineRule="auto"/>
        <w:ind w:firstLine="420"/>
      </w:pPr>
      <w:r>
        <w:rPr>
          <w:rFonts w:ascii="宋体" w:hAnsi="Times New Roman" w:hint="eastAsia"/>
          <w:kern w:val="0"/>
          <w:szCs w:val="20"/>
        </w:rPr>
        <w:t>第九类</w:t>
      </w:r>
      <w:r>
        <w:rPr>
          <w:rFonts w:hint="eastAsia"/>
          <w:kern w:val="0"/>
          <w:szCs w:val="20"/>
        </w:rPr>
        <w:t>标注命名</w:t>
      </w:r>
      <w:r>
        <w:rPr>
          <w:rFonts w:ascii="宋体" w:hAnsi="Times New Roman" w:hint="eastAsia"/>
          <w:kern w:val="0"/>
          <w:szCs w:val="20"/>
        </w:rPr>
        <w:t>实体是科室（dep），科室主要是指医院或医疗机构所设有的科室其对应的医疗保健相关组织（healthcare related organization）等</w:t>
      </w:r>
      <w:r>
        <w:rPr>
          <w:rFonts w:ascii="宋体" w:hAnsi="宋体" w:cs="宋体" w:hint="eastAsia"/>
          <w:sz w:val="24"/>
          <w:szCs w:val="24"/>
        </w:rPr>
        <w:t>；</w:t>
      </w:r>
      <w:r>
        <w:rPr>
          <w:rFonts w:hint="eastAsia"/>
        </w:rPr>
        <w:t>常见的科室分类标注实体如“当地医院”、“我院门诊”、“中国医学科学院肿瘤医院”、“北京协和医院”等。</w:t>
      </w:r>
    </w:p>
    <w:p w14:paraId="0DC1F988" w14:textId="77777777" w:rsidR="00EE4F25" w:rsidRDefault="00000000">
      <w:pPr>
        <w:pStyle w:val="afff"/>
        <w:spacing w:before="120" w:after="120"/>
      </w:pPr>
      <w:r>
        <w:rPr>
          <w:rFonts w:hint="eastAsia"/>
        </w:rPr>
        <w:t>病程</w:t>
      </w:r>
    </w:p>
    <w:p w14:paraId="658E8323" w14:textId="77777777" w:rsidR="00EE4F25" w:rsidRDefault="00000000">
      <w:pPr>
        <w:adjustRightInd/>
        <w:spacing w:line="240" w:lineRule="auto"/>
        <w:ind w:firstLine="420"/>
      </w:pPr>
      <w:r>
        <w:rPr>
          <w:rFonts w:ascii="宋体" w:hAnsi="Times New Roman" w:hint="eastAsia"/>
          <w:kern w:val="0"/>
          <w:szCs w:val="20"/>
        </w:rPr>
        <w:t>第十一类</w:t>
      </w:r>
      <w:r>
        <w:rPr>
          <w:rFonts w:hint="eastAsia"/>
          <w:kern w:val="0"/>
          <w:szCs w:val="20"/>
        </w:rPr>
        <w:t>标注命名</w:t>
      </w:r>
      <w:r>
        <w:rPr>
          <w:rFonts w:ascii="宋体" w:hAnsi="Times New Roman" w:hint="eastAsia"/>
          <w:kern w:val="0"/>
          <w:szCs w:val="20"/>
        </w:rPr>
        <w:t>实体是病程（</w:t>
      </w:r>
      <w:proofErr w:type="spellStart"/>
      <w:r>
        <w:rPr>
          <w:rFonts w:ascii="宋体" w:hAnsi="Times New Roman" w:hint="eastAsia"/>
          <w:kern w:val="0"/>
          <w:szCs w:val="20"/>
        </w:rPr>
        <w:t>dp</w:t>
      </w:r>
      <w:proofErr w:type="spellEnd"/>
      <w:r>
        <w:rPr>
          <w:rFonts w:ascii="宋体" w:hAnsi="Times New Roman" w:hint="eastAsia"/>
          <w:kern w:val="0"/>
          <w:szCs w:val="20"/>
        </w:rPr>
        <w:t>），病程指的是患某种疾病的整个过程，本标准中特指淋巴水肿疾病</w:t>
      </w:r>
      <w:r>
        <w:rPr>
          <w:rFonts w:ascii="宋体" w:hAnsi="宋体" w:cs="宋体" w:hint="eastAsia"/>
          <w:sz w:val="24"/>
          <w:szCs w:val="24"/>
        </w:rPr>
        <w:t>；</w:t>
      </w:r>
      <w:r>
        <w:rPr>
          <w:rFonts w:hint="eastAsia"/>
        </w:rPr>
        <w:t>常见的病程分类标注实体如“</w:t>
      </w:r>
      <w:r>
        <w:rPr>
          <w:rFonts w:hint="eastAsia"/>
        </w:rPr>
        <w:t>1</w:t>
      </w:r>
      <w:r>
        <w:rPr>
          <w:rFonts w:hint="eastAsia"/>
        </w:rPr>
        <w:t>年余”、“</w:t>
      </w:r>
      <w:r>
        <w:rPr>
          <w:rFonts w:hint="eastAsia"/>
        </w:rPr>
        <w:t>5</w:t>
      </w:r>
      <w:r>
        <w:rPr>
          <w:rFonts w:hint="eastAsia"/>
        </w:rPr>
        <w:t>年前”、“</w:t>
      </w:r>
      <w:r>
        <w:rPr>
          <w:rFonts w:hint="eastAsia"/>
        </w:rPr>
        <w:t>3</w:t>
      </w:r>
      <w:r>
        <w:rPr>
          <w:rFonts w:hint="eastAsia"/>
        </w:rPr>
        <w:t>年余”、“</w:t>
      </w:r>
      <w:r>
        <w:rPr>
          <w:rFonts w:hint="eastAsia"/>
        </w:rPr>
        <w:t>2</w:t>
      </w:r>
      <w:r>
        <w:rPr>
          <w:rFonts w:hint="eastAsia"/>
        </w:rPr>
        <w:t>年余”等。</w:t>
      </w:r>
    </w:p>
    <w:p w14:paraId="2749C06A" w14:textId="77777777" w:rsidR="00EE4F25" w:rsidRDefault="00000000">
      <w:pPr>
        <w:pStyle w:val="afff"/>
        <w:spacing w:before="120" w:after="120"/>
      </w:pPr>
      <w:r>
        <w:rPr>
          <w:rFonts w:hint="eastAsia"/>
        </w:rPr>
        <w:t>频次</w:t>
      </w:r>
    </w:p>
    <w:p w14:paraId="53676F29" w14:textId="77777777" w:rsidR="00EE4F25" w:rsidRDefault="00000000">
      <w:pPr>
        <w:adjustRightInd/>
        <w:spacing w:line="240" w:lineRule="auto"/>
        <w:ind w:firstLine="420"/>
      </w:pPr>
      <w:r>
        <w:rPr>
          <w:rFonts w:ascii="宋体" w:hAnsi="Times New Roman" w:hint="eastAsia"/>
          <w:kern w:val="0"/>
          <w:szCs w:val="20"/>
        </w:rPr>
        <w:t>第十二类</w:t>
      </w:r>
      <w:r>
        <w:rPr>
          <w:rFonts w:hint="eastAsia"/>
          <w:kern w:val="0"/>
          <w:szCs w:val="20"/>
        </w:rPr>
        <w:t>标注命名</w:t>
      </w:r>
      <w:r>
        <w:rPr>
          <w:rFonts w:ascii="宋体" w:hAnsi="Times New Roman" w:hint="eastAsia"/>
          <w:kern w:val="0"/>
          <w:szCs w:val="20"/>
        </w:rPr>
        <w:t>实体是频次（</w:t>
      </w:r>
      <w:proofErr w:type="spellStart"/>
      <w:r>
        <w:rPr>
          <w:rFonts w:ascii="宋体" w:hAnsi="Times New Roman" w:hint="eastAsia"/>
          <w:kern w:val="0"/>
          <w:szCs w:val="20"/>
        </w:rPr>
        <w:t>qd</w:t>
      </w:r>
      <w:proofErr w:type="spellEnd"/>
      <w:r>
        <w:rPr>
          <w:rFonts w:ascii="宋体" w:hAnsi="Times New Roman" w:hint="eastAsia"/>
          <w:kern w:val="0"/>
          <w:szCs w:val="20"/>
        </w:rPr>
        <w:t>），</w:t>
      </w:r>
      <w:proofErr w:type="gramStart"/>
      <w:r>
        <w:rPr>
          <w:rFonts w:ascii="宋体" w:hAnsi="Times New Roman" w:hint="eastAsia"/>
          <w:kern w:val="0"/>
          <w:szCs w:val="20"/>
        </w:rPr>
        <w:t>频次指</w:t>
      </w:r>
      <w:proofErr w:type="gramEnd"/>
      <w:r>
        <w:rPr>
          <w:rFonts w:ascii="宋体" w:hAnsi="Times New Roman" w:hint="eastAsia"/>
          <w:kern w:val="0"/>
          <w:szCs w:val="20"/>
        </w:rPr>
        <w:t>的是频率和次数，本标准中频次包含患者疾病症状发生频率、用药给药频率等，既包含定性描述又包含定量数据</w:t>
      </w:r>
      <w:r>
        <w:rPr>
          <w:rFonts w:ascii="宋体" w:hAnsi="宋体" w:cs="宋体" w:hint="eastAsia"/>
          <w:sz w:val="24"/>
          <w:szCs w:val="24"/>
        </w:rPr>
        <w:t>；</w:t>
      </w:r>
      <w:r>
        <w:rPr>
          <w:rFonts w:hint="eastAsia"/>
        </w:rPr>
        <w:t>常见的频次分类标注实体如“偶有”、“不断”、“反复”、“</w:t>
      </w:r>
      <w:r>
        <w:rPr>
          <w:rFonts w:hint="eastAsia"/>
        </w:rPr>
        <w:t>1</w:t>
      </w:r>
      <w:r>
        <w:rPr>
          <w:rFonts w:hint="eastAsia"/>
        </w:rPr>
        <w:t>片</w:t>
      </w:r>
      <w:r>
        <w:rPr>
          <w:rFonts w:hint="eastAsia"/>
        </w:rPr>
        <w:t>/</w:t>
      </w:r>
      <w:r>
        <w:rPr>
          <w:rFonts w:hint="eastAsia"/>
        </w:rPr>
        <w:t>天”等。</w:t>
      </w:r>
    </w:p>
    <w:p w14:paraId="42204AC4" w14:textId="77777777" w:rsidR="00EE4F25" w:rsidRDefault="00000000">
      <w:pPr>
        <w:pStyle w:val="afff"/>
        <w:spacing w:before="120" w:after="120"/>
      </w:pPr>
      <w:r>
        <w:rPr>
          <w:rFonts w:hint="eastAsia"/>
        </w:rPr>
        <w:t>微生物类</w:t>
      </w:r>
    </w:p>
    <w:p w14:paraId="6BE116FE" w14:textId="77777777" w:rsidR="00EE4F25" w:rsidRDefault="00000000">
      <w:pPr>
        <w:adjustRightInd/>
        <w:spacing w:line="240" w:lineRule="auto"/>
        <w:ind w:firstLine="420"/>
      </w:pPr>
      <w:r>
        <w:rPr>
          <w:rFonts w:ascii="宋体" w:hAnsi="Times New Roman" w:hint="eastAsia"/>
          <w:kern w:val="0"/>
          <w:szCs w:val="20"/>
        </w:rPr>
        <w:t>第十三类</w:t>
      </w:r>
      <w:r>
        <w:rPr>
          <w:rFonts w:hint="eastAsia"/>
          <w:kern w:val="0"/>
          <w:szCs w:val="20"/>
        </w:rPr>
        <w:t>标注命名</w:t>
      </w:r>
      <w:r>
        <w:rPr>
          <w:rFonts w:ascii="宋体" w:hAnsi="Times New Roman" w:hint="eastAsia"/>
          <w:kern w:val="0"/>
          <w:szCs w:val="20"/>
        </w:rPr>
        <w:t>实体是微生物类（mic），微生物类包括细菌、病毒、真菌以及一些小型的原生生物、显微藻类等在内的一大类生物群体，另外包括微生物类产生的毒素、激素、酶等，其对应的UMLS语义类型有细菌（virus）、真菌（fungus）等；</w:t>
      </w:r>
      <w:r>
        <w:rPr>
          <w:rFonts w:hint="eastAsia"/>
        </w:rPr>
        <w:t>微生物类分类标注实体如“抗酸杆菌”。</w:t>
      </w:r>
    </w:p>
    <w:p w14:paraId="353C0DA7" w14:textId="77777777" w:rsidR="00EE4F25" w:rsidRDefault="00000000">
      <w:pPr>
        <w:pStyle w:val="afff"/>
        <w:spacing w:before="120" w:after="120"/>
      </w:pPr>
      <w:r>
        <w:rPr>
          <w:rFonts w:hint="eastAsia"/>
        </w:rPr>
        <w:t>当前修饰</w:t>
      </w:r>
    </w:p>
    <w:p w14:paraId="5BE4916A" w14:textId="77777777" w:rsidR="00EE4F25" w:rsidRDefault="00000000">
      <w:pPr>
        <w:adjustRightInd/>
        <w:spacing w:line="240" w:lineRule="auto"/>
        <w:ind w:firstLine="420"/>
      </w:pPr>
      <w:r>
        <w:rPr>
          <w:rFonts w:ascii="宋体" w:hAnsi="Times New Roman" w:hint="eastAsia"/>
          <w:kern w:val="0"/>
          <w:szCs w:val="20"/>
        </w:rPr>
        <w:t>第十四类</w:t>
      </w:r>
      <w:r>
        <w:rPr>
          <w:rFonts w:hint="eastAsia"/>
          <w:kern w:val="0"/>
          <w:szCs w:val="20"/>
        </w:rPr>
        <w:t>标注命名</w:t>
      </w:r>
      <w:r>
        <w:rPr>
          <w:rFonts w:ascii="宋体" w:hAnsi="Times New Roman" w:hint="eastAsia"/>
          <w:kern w:val="0"/>
          <w:szCs w:val="20"/>
        </w:rPr>
        <w:t>实体是当前修饰（pr），当前修饰属于实体修饰，反应了实体与患者（病情）的时间关联关系；</w:t>
      </w:r>
      <w:r>
        <w:rPr>
          <w:rFonts w:hint="eastAsia"/>
        </w:rPr>
        <w:t>常见的当前修饰分类标注实体如“目前”、“至今”、“当前”等。</w:t>
      </w:r>
    </w:p>
    <w:p w14:paraId="6AAB6FDD" w14:textId="77777777" w:rsidR="00EE4F25" w:rsidRDefault="00000000">
      <w:pPr>
        <w:pStyle w:val="afff"/>
        <w:spacing w:before="120" w:after="120"/>
      </w:pPr>
      <w:r>
        <w:rPr>
          <w:rFonts w:hint="eastAsia"/>
        </w:rPr>
        <w:t>否认修饰</w:t>
      </w:r>
    </w:p>
    <w:p w14:paraId="4DEF61C1" w14:textId="77777777" w:rsidR="00EE4F25" w:rsidRDefault="00000000">
      <w:pPr>
        <w:adjustRightInd/>
        <w:spacing w:line="240" w:lineRule="auto"/>
        <w:ind w:firstLine="420"/>
      </w:pPr>
      <w:r>
        <w:rPr>
          <w:rFonts w:ascii="宋体" w:hAnsi="Times New Roman" w:hint="eastAsia"/>
          <w:kern w:val="0"/>
          <w:szCs w:val="20"/>
        </w:rPr>
        <w:t>第十五类</w:t>
      </w:r>
      <w:r>
        <w:rPr>
          <w:rFonts w:hint="eastAsia"/>
          <w:kern w:val="0"/>
          <w:szCs w:val="20"/>
        </w:rPr>
        <w:t>标注命名</w:t>
      </w:r>
      <w:r>
        <w:rPr>
          <w:rFonts w:ascii="宋体" w:hAnsi="Times New Roman" w:hint="eastAsia"/>
          <w:kern w:val="0"/>
          <w:szCs w:val="20"/>
        </w:rPr>
        <w:t>实体是否认修饰（neg），否认修饰也属于实体修饰，反应了实体与患者的否定逻辑关联关系；</w:t>
      </w:r>
      <w:r>
        <w:rPr>
          <w:rFonts w:hint="eastAsia"/>
        </w:rPr>
        <w:t>常见的否认修饰分类标注实体如“否认”、“无”、“未见”等。</w:t>
      </w:r>
    </w:p>
    <w:p w14:paraId="7385F53D" w14:textId="77777777" w:rsidR="00EE4F25" w:rsidRDefault="00EE4F25">
      <w:pPr>
        <w:adjustRightInd/>
        <w:spacing w:line="240" w:lineRule="auto"/>
        <w:ind w:firstLine="420"/>
      </w:pPr>
    </w:p>
    <w:p w14:paraId="751E13FA" w14:textId="77777777" w:rsidR="00EE4F25" w:rsidRDefault="00000000">
      <w:pPr>
        <w:pStyle w:val="affd"/>
        <w:spacing w:before="120" w:after="120"/>
        <w:outlineLvl w:val="2"/>
      </w:pPr>
      <w:bookmarkStart w:id="50" w:name="_Toc22854"/>
      <w:r>
        <w:rPr>
          <w:rFonts w:hint="eastAsia"/>
        </w:rPr>
        <w:t>命名实体标注细则</w:t>
      </w:r>
      <w:bookmarkEnd w:id="50"/>
    </w:p>
    <w:p w14:paraId="1DF1508A" w14:textId="77777777" w:rsidR="00EE4F25" w:rsidRDefault="00000000">
      <w:pPr>
        <w:pStyle w:val="affe"/>
        <w:spacing w:before="120" w:after="120"/>
      </w:pPr>
      <w:bookmarkStart w:id="51" w:name="_Toc19001"/>
      <w:r>
        <w:rPr>
          <w:rFonts w:hint="eastAsia"/>
        </w:rPr>
        <w:t>疾病</w:t>
      </w:r>
      <w:bookmarkEnd w:id="51"/>
    </w:p>
    <w:p w14:paraId="4DAB7534" w14:textId="77777777" w:rsidR="00EE4F25" w:rsidRDefault="00000000">
      <w:pPr>
        <w:pStyle w:val="afff"/>
        <w:spacing w:before="120" w:after="120"/>
      </w:pPr>
      <w:r>
        <w:rPr>
          <w:rFonts w:hint="eastAsia"/>
        </w:rPr>
        <w:t>疾病或综合征</w:t>
      </w:r>
    </w:p>
    <w:p w14:paraId="45BC3923" w14:textId="77777777" w:rsidR="00EE4F25" w:rsidRDefault="00000000">
      <w:pPr>
        <w:adjustRightInd/>
        <w:spacing w:line="240" w:lineRule="auto"/>
        <w:ind w:firstLine="420"/>
        <w:rPr>
          <w:kern w:val="0"/>
          <w:szCs w:val="20"/>
        </w:rPr>
      </w:pPr>
      <w:r>
        <w:rPr>
          <w:rFonts w:hint="eastAsia"/>
          <w:kern w:val="0"/>
          <w:szCs w:val="20"/>
        </w:rPr>
        <w:t>疾病或综合征是指疾病或综合征名称。比如高血压、肺炎、心脏病、败血症、畸形等。</w:t>
      </w:r>
    </w:p>
    <w:p w14:paraId="60E8C71C" w14:textId="77777777" w:rsidR="00EE4F25" w:rsidRDefault="00000000">
      <w:pPr>
        <w:adjustRightInd/>
        <w:spacing w:line="240" w:lineRule="auto"/>
        <w:ind w:firstLine="420"/>
        <w:rPr>
          <w:kern w:val="0"/>
          <w:szCs w:val="20"/>
        </w:rPr>
      </w:pPr>
      <w:r>
        <w:rPr>
          <w:rFonts w:hint="eastAsia"/>
          <w:kern w:val="0"/>
          <w:szCs w:val="20"/>
        </w:rPr>
        <w:t>测定结果的分析：</w:t>
      </w:r>
      <w:r>
        <w:rPr>
          <w:rFonts w:hint="eastAsia"/>
          <w:kern w:val="0"/>
          <w:szCs w:val="20"/>
        </w:rPr>
        <w:t>[</w:t>
      </w:r>
      <w:r>
        <w:rPr>
          <w:rFonts w:hint="eastAsia"/>
          <w:kern w:val="0"/>
          <w:szCs w:val="20"/>
        </w:rPr>
        <w:t>肺炎</w:t>
      </w:r>
      <w:r>
        <w:rPr>
          <w:rFonts w:hint="eastAsia"/>
          <w:kern w:val="0"/>
          <w:szCs w:val="20"/>
        </w:rPr>
        <w:t>]dis</w:t>
      </w:r>
      <w:r>
        <w:rPr>
          <w:rFonts w:hint="eastAsia"/>
          <w:kern w:val="0"/>
          <w:szCs w:val="20"/>
        </w:rPr>
        <w:t>、</w:t>
      </w:r>
      <w:r>
        <w:rPr>
          <w:rFonts w:hint="eastAsia"/>
          <w:kern w:val="0"/>
          <w:szCs w:val="20"/>
        </w:rPr>
        <w:t>[</w:t>
      </w:r>
      <w:r>
        <w:rPr>
          <w:rFonts w:hint="eastAsia"/>
          <w:kern w:val="0"/>
          <w:szCs w:val="20"/>
        </w:rPr>
        <w:t>败血症</w:t>
      </w:r>
      <w:r>
        <w:rPr>
          <w:rFonts w:hint="eastAsia"/>
          <w:kern w:val="0"/>
          <w:szCs w:val="20"/>
        </w:rPr>
        <w:t>]dis</w:t>
      </w:r>
      <w:r>
        <w:rPr>
          <w:rFonts w:hint="eastAsia"/>
          <w:kern w:val="0"/>
          <w:szCs w:val="20"/>
        </w:rPr>
        <w:t>、严重</w:t>
      </w:r>
      <w:r>
        <w:rPr>
          <w:rFonts w:hint="eastAsia"/>
          <w:kern w:val="0"/>
          <w:szCs w:val="20"/>
        </w:rPr>
        <w:t>[</w:t>
      </w:r>
      <w:r>
        <w:rPr>
          <w:rFonts w:hint="eastAsia"/>
          <w:kern w:val="0"/>
          <w:szCs w:val="20"/>
        </w:rPr>
        <w:t>先天性心脏病</w:t>
      </w:r>
      <w:r>
        <w:rPr>
          <w:rFonts w:hint="eastAsia"/>
          <w:kern w:val="0"/>
          <w:szCs w:val="20"/>
        </w:rPr>
        <w:t>]dis</w:t>
      </w:r>
      <w:r>
        <w:rPr>
          <w:rFonts w:hint="eastAsia"/>
          <w:kern w:val="0"/>
          <w:szCs w:val="20"/>
        </w:rPr>
        <w:t>或</w:t>
      </w:r>
      <w:r>
        <w:rPr>
          <w:rFonts w:hint="eastAsia"/>
          <w:kern w:val="0"/>
          <w:szCs w:val="20"/>
        </w:rPr>
        <w:t>[</w:t>
      </w:r>
      <w:r>
        <w:rPr>
          <w:rFonts w:hint="eastAsia"/>
          <w:kern w:val="0"/>
          <w:szCs w:val="20"/>
        </w:rPr>
        <w:t>畸形</w:t>
      </w:r>
      <w:r>
        <w:rPr>
          <w:rFonts w:hint="eastAsia"/>
          <w:kern w:val="0"/>
          <w:szCs w:val="20"/>
        </w:rPr>
        <w:t>]dis</w:t>
      </w:r>
      <w:r>
        <w:rPr>
          <w:rFonts w:hint="eastAsia"/>
          <w:kern w:val="0"/>
          <w:szCs w:val="20"/>
        </w:rPr>
        <w:t>影响新生儿代谢和循环功能，特别是</w:t>
      </w:r>
      <w:r>
        <w:rPr>
          <w:rFonts w:hint="eastAsia"/>
          <w:kern w:val="0"/>
          <w:szCs w:val="20"/>
        </w:rPr>
        <w:t>[</w:t>
      </w:r>
      <w:r>
        <w:rPr>
          <w:rFonts w:hint="eastAsia"/>
          <w:kern w:val="0"/>
          <w:szCs w:val="20"/>
        </w:rPr>
        <w:t>严重感染</w:t>
      </w:r>
      <w:r>
        <w:rPr>
          <w:rFonts w:hint="eastAsia"/>
          <w:kern w:val="0"/>
          <w:szCs w:val="20"/>
        </w:rPr>
        <w:t>]</w:t>
      </w:r>
      <w:proofErr w:type="spellStart"/>
      <w:r>
        <w:rPr>
          <w:rFonts w:hint="eastAsia"/>
          <w:kern w:val="0"/>
          <w:szCs w:val="20"/>
        </w:rPr>
        <w:t>sym</w:t>
      </w:r>
      <w:proofErr w:type="spellEnd"/>
      <w:r>
        <w:rPr>
          <w:rFonts w:hint="eastAsia"/>
          <w:kern w:val="0"/>
          <w:szCs w:val="20"/>
        </w:rPr>
        <w:t>时，可</w:t>
      </w:r>
      <w:r>
        <w:rPr>
          <w:rFonts w:hint="eastAsia"/>
          <w:kern w:val="0"/>
          <w:szCs w:val="20"/>
        </w:rPr>
        <w:t>[</w:t>
      </w:r>
      <w:r>
        <w:rPr>
          <w:rFonts w:hint="eastAsia"/>
          <w:kern w:val="0"/>
          <w:szCs w:val="20"/>
        </w:rPr>
        <w:t>微循环障碍</w:t>
      </w:r>
      <w:r>
        <w:rPr>
          <w:rFonts w:hint="eastAsia"/>
          <w:kern w:val="0"/>
          <w:szCs w:val="20"/>
        </w:rPr>
        <w:t>]dis</w:t>
      </w:r>
      <w:r>
        <w:rPr>
          <w:rFonts w:hint="eastAsia"/>
          <w:kern w:val="0"/>
          <w:szCs w:val="20"/>
        </w:rPr>
        <w:t>和</w:t>
      </w:r>
      <w:r>
        <w:rPr>
          <w:rFonts w:hint="eastAsia"/>
          <w:kern w:val="0"/>
          <w:szCs w:val="20"/>
        </w:rPr>
        <w:t>[DIC]dis</w:t>
      </w:r>
    </w:p>
    <w:p w14:paraId="5D2B5D61" w14:textId="77777777" w:rsidR="00EE4F25" w:rsidRDefault="00000000">
      <w:pPr>
        <w:pStyle w:val="afff"/>
        <w:spacing w:before="120" w:after="120"/>
      </w:pPr>
      <w:r>
        <w:rPr>
          <w:rFonts w:hint="eastAsia"/>
        </w:rPr>
        <w:lastRenderedPageBreak/>
        <w:t>器官或细胞损伤</w:t>
      </w:r>
    </w:p>
    <w:p w14:paraId="63AA34C4" w14:textId="77777777" w:rsidR="00EE4F25" w:rsidRDefault="00000000">
      <w:pPr>
        <w:adjustRightInd/>
        <w:spacing w:line="240" w:lineRule="auto"/>
        <w:ind w:firstLine="420"/>
        <w:rPr>
          <w:kern w:val="0"/>
          <w:szCs w:val="20"/>
        </w:rPr>
      </w:pPr>
      <w:r>
        <w:rPr>
          <w:rFonts w:hint="eastAsia"/>
          <w:kern w:val="0"/>
          <w:szCs w:val="20"/>
        </w:rPr>
        <w:t>器官、细胞等发生异常或损伤后，如果能够危及人的机体，此时虽然它们属于身体的一部分，但是已成为一种致病因素，危害人体健康。还有</w:t>
      </w:r>
      <w:r>
        <w:rPr>
          <w:rFonts w:hint="eastAsia"/>
          <w:kern w:val="0"/>
          <w:szCs w:val="20"/>
        </w:rPr>
        <w:t>[</w:t>
      </w:r>
      <w:r>
        <w:rPr>
          <w:rFonts w:hint="eastAsia"/>
          <w:kern w:val="0"/>
          <w:szCs w:val="20"/>
        </w:rPr>
        <w:t>颅内出血</w:t>
      </w:r>
      <w:r>
        <w:rPr>
          <w:rFonts w:hint="eastAsia"/>
          <w:kern w:val="0"/>
          <w:szCs w:val="20"/>
        </w:rPr>
        <w:t>]dis</w:t>
      </w:r>
      <w:r>
        <w:rPr>
          <w:rFonts w:hint="eastAsia"/>
          <w:kern w:val="0"/>
          <w:szCs w:val="20"/>
        </w:rPr>
        <w:t>（</w:t>
      </w:r>
      <w:r>
        <w:rPr>
          <w:rFonts w:hint="eastAsia"/>
          <w:kern w:val="0"/>
          <w:szCs w:val="20"/>
        </w:rPr>
        <w:t>[</w:t>
      </w:r>
      <w:r>
        <w:rPr>
          <w:rFonts w:hint="eastAsia"/>
          <w:kern w:val="0"/>
          <w:szCs w:val="20"/>
        </w:rPr>
        <w:t>产伤</w:t>
      </w:r>
      <w:r>
        <w:rPr>
          <w:rFonts w:hint="eastAsia"/>
          <w:kern w:val="0"/>
          <w:szCs w:val="20"/>
        </w:rPr>
        <w:t>]dis</w:t>
      </w:r>
      <w:r>
        <w:rPr>
          <w:rFonts w:hint="eastAsia"/>
          <w:kern w:val="0"/>
          <w:szCs w:val="20"/>
        </w:rPr>
        <w:t>、</w:t>
      </w:r>
      <w:r>
        <w:rPr>
          <w:rFonts w:hint="eastAsia"/>
          <w:kern w:val="0"/>
          <w:szCs w:val="20"/>
        </w:rPr>
        <w:t>[</w:t>
      </w:r>
      <w:r>
        <w:rPr>
          <w:rFonts w:hint="eastAsia"/>
          <w:kern w:val="0"/>
          <w:szCs w:val="20"/>
        </w:rPr>
        <w:t>外伤</w:t>
      </w:r>
      <w:r>
        <w:rPr>
          <w:rFonts w:hint="eastAsia"/>
          <w:kern w:val="0"/>
          <w:szCs w:val="20"/>
        </w:rPr>
        <w:t>]dis</w:t>
      </w:r>
      <w:r>
        <w:rPr>
          <w:rFonts w:hint="eastAsia"/>
          <w:kern w:val="0"/>
          <w:szCs w:val="20"/>
        </w:rPr>
        <w:t>），</w:t>
      </w:r>
      <w:r>
        <w:rPr>
          <w:rFonts w:hint="eastAsia"/>
          <w:kern w:val="0"/>
          <w:szCs w:val="20"/>
        </w:rPr>
        <w:t>[</w:t>
      </w:r>
      <w:r>
        <w:rPr>
          <w:rFonts w:hint="eastAsia"/>
          <w:kern w:val="0"/>
          <w:szCs w:val="20"/>
        </w:rPr>
        <w:t>颅脑损伤</w:t>
      </w:r>
      <w:r>
        <w:rPr>
          <w:rFonts w:hint="eastAsia"/>
          <w:kern w:val="0"/>
          <w:szCs w:val="20"/>
        </w:rPr>
        <w:t>]dis</w:t>
      </w:r>
      <w:r>
        <w:rPr>
          <w:rFonts w:hint="eastAsia"/>
          <w:kern w:val="0"/>
          <w:szCs w:val="20"/>
        </w:rPr>
        <w:t>，</w:t>
      </w:r>
      <w:r>
        <w:rPr>
          <w:rFonts w:hint="eastAsia"/>
          <w:kern w:val="0"/>
          <w:szCs w:val="20"/>
        </w:rPr>
        <w:t>[</w:t>
      </w:r>
      <w:r>
        <w:rPr>
          <w:rFonts w:hint="eastAsia"/>
          <w:kern w:val="0"/>
          <w:szCs w:val="20"/>
        </w:rPr>
        <w:t>脑血管畸形</w:t>
      </w:r>
      <w:r>
        <w:rPr>
          <w:rFonts w:hint="eastAsia"/>
          <w:kern w:val="0"/>
          <w:szCs w:val="20"/>
        </w:rPr>
        <w:t>]dis</w:t>
      </w:r>
      <w:r>
        <w:rPr>
          <w:rFonts w:hint="eastAsia"/>
          <w:kern w:val="0"/>
          <w:szCs w:val="20"/>
        </w:rPr>
        <w:t>。</w:t>
      </w:r>
    </w:p>
    <w:p w14:paraId="13B73DF0" w14:textId="77777777" w:rsidR="00EE4F25" w:rsidRDefault="00000000">
      <w:pPr>
        <w:adjustRightInd/>
        <w:spacing w:line="240" w:lineRule="auto"/>
        <w:ind w:firstLine="420"/>
        <w:rPr>
          <w:kern w:val="0"/>
          <w:szCs w:val="20"/>
        </w:rPr>
      </w:pPr>
      <w:r>
        <w:rPr>
          <w:rFonts w:hint="eastAsia"/>
          <w:kern w:val="0"/>
          <w:szCs w:val="20"/>
        </w:rPr>
        <w:t>在标注“疾病”实体时，需要注意：</w:t>
      </w:r>
    </w:p>
    <w:p w14:paraId="77CFE7E4" w14:textId="77777777" w:rsidR="00EE4F25" w:rsidRDefault="00000000">
      <w:pPr>
        <w:adjustRightInd/>
        <w:spacing w:line="240" w:lineRule="auto"/>
        <w:ind w:firstLineChars="200" w:firstLine="420"/>
        <w:rPr>
          <w:kern w:val="0"/>
          <w:szCs w:val="20"/>
        </w:rPr>
      </w:pPr>
      <w:r>
        <w:rPr>
          <w:rFonts w:hint="eastAsia"/>
          <w:kern w:val="0"/>
          <w:szCs w:val="20"/>
        </w:rPr>
        <w:t>（</w:t>
      </w:r>
      <w:r>
        <w:rPr>
          <w:rFonts w:hint="eastAsia"/>
          <w:kern w:val="0"/>
          <w:szCs w:val="20"/>
        </w:rPr>
        <w:t>1</w:t>
      </w:r>
      <w:r>
        <w:rPr>
          <w:rFonts w:hint="eastAsia"/>
          <w:kern w:val="0"/>
          <w:szCs w:val="20"/>
        </w:rPr>
        <w:t>）一般有些疾病名称很长，前面会有“</w:t>
      </w:r>
      <w:r>
        <w:rPr>
          <w:rFonts w:hint="eastAsia"/>
          <w:kern w:val="0"/>
          <w:szCs w:val="20"/>
        </w:rPr>
        <w:t>XX</w:t>
      </w:r>
      <w:r>
        <w:rPr>
          <w:rFonts w:hint="eastAsia"/>
          <w:kern w:val="0"/>
          <w:szCs w:val="20"/>
        </w:rPr>
        <w:t>性”、“</w:t>
      </w:r>
      <w:r>
        <w:rPr>
          <w:rFonts w:hint="eastAsia"/>
          <w:kern w:val="0"/>
          <w:szCs w:val="20"/>
        </w:rPr>
        <w:t>XX</w:t>
      </w:r>
      <w:r>
        <w:rPr>
          <w:rFonts w:hint="eastAsia"/>
          <w:kern w:val="0"/>
          <w:szCs w:val="20"/>
        </w:rPr>
        <w:t>状”、“</w:t>
      </w:r>
      <w:r>
        <w:rPr>
          <w:rFonts w:hint="eastAsia"/>
          <w:kern w:val="0"/>
          <w:szCs w:val="20"/>
        </w:rPr>
        <w:t>XX</w:t>
      </w:r>
      <w:r>
        <w:rPr>
          <w:rFonts w:hint="eastAsia"/>
          <w:kern w:val="0"/>
          <w:szCs w:val="20"/>
        </w:rPr>
        <w:t>型”等，以及身体部位（一个或多个）的修饰，在保证疾病完整性和具体性的情况下，在标注时应该与这些前缀一起标注。</w:t>
      </w:r>
    </w:p>
    <w:p w14:paraId="7E000F82" w14:textId="77777777" w:rsidR="00EE4F25" w:rsidRDefault="00000000">
      <w:pPr>
        <w:adjustRightInd/>
        <w:spacing w:line="240" w:lineRule="auto"/>
        <w:ind w:firstLine="420"/>
        <w:rPr>
          <w:kern w:val="0"/>
          <w:szCs w:val="20"/>
        </w:rPr>
      </w:pPr>
      <w:r>
        <w:rPr>
          <w:rFonts w:hint="eastAsia"/>
          <w:kern w:val="0"/>
          <w:szCs w:val="20"/>
        </w:rPr>
        <w:t>（</w:t>
      </w:r>
      <w:r>
        <w:rPr>
          <w:rFonts w:hint="eastAsia"/>
          <w:kern w:val="0"/>
          <w:szCs w:val="20"/>
        </w:rPr>
        <w:t>2</w:t>
      </w:r>
      <w:r>
        <w:rPr>
          <w:rFonts w:hint="eastAsia"/>
          <w:kern w:val="0"/>
          <w:szCs w:val="20"/>
        </w:rPr>
        <w:t>）大部分统称均标注，比如营养性疾病、代谢性疾病、化脓性和非化脓性综合征等，此类虽然是统称，但是有对应的疾病范畴，所以应该标注。特殊情况：像常见病、多发病、疾病等单独出现时，此类统称范围太广，</w:t>
      </w:r>
      <w:proofErr w:type="gramStart"/>
      <w:r>
        <w:rPr>
          <w:rFonts w:hint="eastAsia"/>
          <w:kern w:val="0"/>
          <w:szCs w:val="20"/>
        </w:rPr>
        <w:t>不</w:t>
      </w:r>
      <w:proofErr w:type="gramEnd"/>
      <w:r>
        <w:rPr>
          <w:rFonts w:hint="eastAsia"/>
          <w:kern w:val="0"/>
          <w:szCs w:val="20"/>
        </w:rPr>
        <w:t>应标注。</w:t>
      </w:r>
    </w:p>
    <w:p w14:paraId="635FEDD4" w14:textId="77777777" w:rsidR="00EE4F25" w:rsidRDefault="00000000">
      <w:pPr>
        <w:adjustRightInd/>
        <w:spacing w:line="240" w:lineRule="auto"/>
        <w:ind w:firstLine="420"/>
        <w:rPr>
          <w:rFonts w:ascii="宋体" w:hAnsi="宋体" w:cs="宋体"/>
          <w:sz w:val="24"/>
          <w:szCs w:val="24"/>
        </w:rPr>
      </w:pPr>
      <w:r>
        <w:rPr>
          <w:rFonts w:hint="eastAsia"/>
          <w:kern w:val="0"/>
          <w:szCs w:val="20"/>
        </w:rPr>
        <w:t>（</w:t>
      </w:r>
      <w:r>
        <w:rPr>
          <w:rFonts w:hint="eastAsia"/>
          <w:kern w:val="0"/>
          <w:szCs w:val="20"/>
        </w:rPr>
        <w:t>3</w:t>
      </w:r>
      <w:r>
        <w:rPr>
          <w:rFonts w:hint="eastAsia"/>
          <w:kern w:val="0"/>
          <w:szCs w:val="20"/>
        </w:rPr>
        <w:t>）当疾病有若干种分型时，“疾病</w:t>
      </w:r>
      <w:r>
        <w:rPr>
          <w:rFonts w:hint="eastAsia"/>
          <w:kern w:val="0"/>
          <w:szCs w:val="20"/>
        </w:rPr>
        <w:t>+</w:t>
      </w:r>
      <w:r>
        <w:rPr>
          <w:rFonts w:hint="eastAsia"/>
          <w:kern w:val="0"/>
          <w:szCs w:val="20"/>
        </w:rPr>
        <w:t>分型”或“分型</w:t>
      </w:r>
      <w:r>
        <w:rPr>
          <w:rFonts w:hint="eastAsia"/>
          <w:kern w:val="0"/>
          <w:szCs w:val="20"/>
        </w:rPr>
        <w:t>+</w:t>
      </w:r>
      <w:r>
        <w:rPr>
          <w:rFonts w:hint="eastAsia"/>
          <w:kern w:val="0"/>
          <w:szCs w:val="20"/>
        </w:rPr>
        <w:t>疾病”整体标注，分型单独出现不标注。可将</w:t>
      </w:r>
      <w:r>
        <w:rPr>
          <w:rFonts w:hint="eastAsia"/>
          <w:kern w:val="0"/>
          <w:szCs w:val="20"/>
        </w:rPr>
        <w:t>[MPS]dis</w:t>
      </w:r>
      <w:r>
        <w:rPr>
          <w:rFonts w:hint="eastAsia"/>
          <w:kern w:val="0"/>
          <w:szCs w:val="20"/>
        </w:rPr>
        <w:t>分为</w:t>
      </w:r>
      <w:r>
        <w:rPr>
          <w:rFonts w:hint="eastAsia"/>
          <w:kern w:val="0"/>
          <w:szCs w:val="20"/>
        </w:rPr>
        <w:t>I~VII</w:t>
      </w:r>
      <w:r>
        <w:rPr>
          <w:rFonts w:hint="eastAsia"/>
          <w:kern w:val="0"/>
          <w:szCs w:val="20"/>
        </w:rPr>
        <w:t>型，除</w:t>
      </w:r>
      <w:r>
        <w:rPr>
          <w:rFonts w:hint="eastAsia"/>
          <w:kern w:val="0"/>
          <w:szCs w:val="20"/>
        </w:rPr>
        <w:t>[MPSII</w:t>
      </w:r>
      <w:r>
        <w:rPr>
          <w:rFonts w:hint="eastAsia"/>
          <w:kern w:val="0"/>
          <w:szCs w:val="20"/>
        </w:rPr>
        <w:t>型</w:t>
      </w:r>
      <w:r>
        <w:rPr>
          <w:rFonts w:hint="eastAsia"/>
          <w:kern w:val="0"/>
          <w:szCs w:val="20"/>
        </w:rPr>
        <w:t>]dis</w:t>
      </w:r>
      <w:r>
        <w:rPr>
          <w:rFonts w:hint="eastAsia"/>
          <w:kern w:val="0"/>
          <w:szCs w:val="20"/>
        </w:rPr>
        <w:t>为</w:t>
      </w:r>
      <w:r>
        <w:rPr>
          <w:rFonts w:hint="eastAsia"/>
          <w:kern w:val="0"/>
          <w:szCs w:val="20"/>
        </w:rPr>
        <w:t>X</w:t>
      </w:r>
      <w:r>
        <w:rPr>
          <w:rFonts w:hint="eastAsia"/>
          <w:kern w:val="0"/>
          <w:szCs w:val="20"/>
        </w:rPr>
        <w:t>连锁隐性遗传外</w:t>
      </w:r>
    </w:p>
    <w:p w14:paraId="7233C4BD" w14:textId="77777777" w:rsidR="00EE4F25" w:rsidRDefault="00000000">
      <w:pPr>
        <w:pStyle w:val="affe"/>
        <w:spacing w:before="120" w:after="120"/>
      </w:pPr>
      <w:bookmarkStart w:id="52" w:name="_Toc3382"/>
      <w:r>
        <w:rPr>
          <w:rFonts w:hint="eastAsia"/>
        </w:rPr>
        <w:t>疾病诱因</w:t>
      </w:r>
      <w:bookmarkEnd w:id="52"/>
    </w:p>
    <w:p w14:paraId="470F87FC" w14:textId="77777777" w:rsidR="00EE4F25" w:rsidRDefault="00000000">
      <w:pPr>
        <w:adjustRightInd/>
        <w:spacing w:line="240" w:lineRule="auto"/>
        <w:ind w:firstLine="420"/>
        <w:rPr>
          <w:kern w:val="0"/>
          <w:szCs w:val="20"/>
        </w:rPr>
      </w:pPr>
      <w:r>
        <w:rPr>
          <w:rFonts w:hint="eastAsia"/>
          <w:kern w:val="0"/>
          <w:szCs w:val="20"/>
        </w:rPr>
        <w:t>患者因其他疾病或经历医疗操作，例如淋巴清扫术后、放射治疗史等，造成或诱导引发的疾病，用以判断淋巴疾病的原发性或继发性。</w:t>
      </w:r>
    </w:p>
    <w:p w14:paraId="39E0BC2B" w14:textId="77777777" w:rsidR="00EE4F25" w:rsidRDefault="00000000">
      <w:pPr>
        <w:adjustRightInd/>
        <w:spacing w:line="240" w:lineRule="auto"/>
        <w:ind w:firstLine="420"/>
        <w:rPr>
          <w:kern w:val="0"/>
          <w:szCs w:val="20"/>
        </w:rPr>
      </w:pPr>
      <w:r>
        <w:rPr>
          <w:rFonts w:hint="eastAsia"/>
          <w:kern w:val="0"/>
          <w:szCs w:val="20"/>
        </w:rPr>
        <w:t>有些</w:t>
      </w:r>
      <w:r>
        <w:rPr>
          <w:rFonts w:hint="eastAsia"/>
          <w:kern w:val="0"/>
          <w:szCs w:val="20"/>
        </w:rPr>
        <w:t>[</w:t>
      </w:r>
      <w:r>
        <w:rPr>
          <w:rFonts w:hint="eastAsia"/>
          <w:kern w:val="0"/>
          <w:szCs w:val="20"/>
        </w:rPr>
        <w:t>急性病毒感染</w:t>
      </w:r>
      <w:r>
        <w:rPr>
          <w:rFonts w:hint="eastAsia"/>
          <w:kern w:val="0"/>
          <w:szCs w:val="20"/>
        </w:rPr>
        <w:t>]dis</w:t>
      </w:r>
      <w:r>
        <w:rPr>
          <w:rFonts w:hint="eastAsia"/>
          <w:kern w:val="0"/>
          <w:szCs w:val="20"/>
        </w:rPr>
        <w:t>引起明确的相关性疾病，如</w:t>
      </w:r>
      <w:r>
        <w:rPr>
          <w:rFonts w:hint="eastAsia"/>
          <w:kern w:val="0"/>
          <w:szCs w:val="20"/>
        </w:rPr>
        <w:t>[HAV</w:t>
      </w:r>
      <w:r>
        <w:rPr>
          <w:rFonts w:hint="eastAsia"/>
          <w:kern w:val="0"/>
          <w:szCs w:val="20"/>
        </w:rPr>
        <w:t>感染</w:t>
      </w:r>
      <w:r>
        <w:rPr>
          <w:rFonts w:hint="eastAsia"/>
          <w:kern w:val="0"/>
          <w:szCs w:val="20"/>
        </w:rPr>
        <w:t>]dis</w:t>
      </w:r>
      <w:r>
        <w:rPr>
          <w:rFonts w:hint="eastAsia"/>
          <w:kern w:val="0"/>
          <w:szCs w:val="20"/>
        </w:rPr>
        <w:t>与</w:t>
      </w:r>
      <w:r>
        <w:rPr>
          <w:rFonts w:hint="eastAsia"/>
          <w:kern w:val="0"/>
          <w:szCs w:val="20"/>
        </w:rPr>
        <w:t>[</w:t>
      </w:r>
      <w:r>
        <w:rPr>
          <w:rFonts w:hint="eastAsia"/>
          <w:kern w:val="0"/>
          <w:szCs w:val="20"/>
        </w:rPr>
        <w:t>急性黄疸型肝炎</w:t>
      </w:r>
      <w:r>
        <w:rPr>
          <w:rFonts w:hint="eastAsia"/>
          <w:kern w:val="0"/>
          <w:szCs w:val="20"/>
        </w:rPr>
        <w:t>]dis</w:t>
      </w:r>
      <w:r>
        <w:rPr>
          <w:rFonts w:hint="eastAsia"/>
          <w:kern w:val="0"/>
          <w:szCs w:val="20"/>
        </w:rPr>
        <w:t>；</w:t>
      </w:r>
      <w:r>
        <w:rPr>
          <w:rFonts w:hint="eastAsia"/>
          <w:kern w:val="0"/>
          <w:szCs w:val="20"/>
        </w:rPr>
        <w:t>[</w:t>
      </w:r>
      <w:r>
        <w:rPr>
          <w:rFonts w:hint="eastAsia"/>
          <w:kern w:val="0"/>
          <w:szCs w:val="20"/>
        </w:rPr>
        <w:t>轮状病毒感染</w:t>
      </w:r>
      <w:r>
        <w:rPr>
          <w:rFonts w:hint="eastAsia"/>
          <w:kern w:val="0"/>
          <w:szCs w:val="20"/>
        </w:rPr>
        <w:t>]dis</w:t>
      </w:r>
      <w:r>
        <w:rPr>
          <w:rFonts w:hint="eastAsia"/>
          <w:kern w:val="0"/>
          <w:szCs w:val="20"/>
        </w:rPr>
        <w:t>与</w:t>
      </w:r>
      <w:r>
        <w:rPr>
          <w:rFonts w:hint="eastAsia"/>
          <w:kern w:val="0"/>
          <w:szCs w:val="20"/>
        </w:rPr>
        <w:t>[</w:t>
      </w:r>
      <w:r>
        <w:rPr>
          <w:rFonts w:hint="eastAsia"/>
          <w:kern w:val="0"/>
          <w:szCs w:val="20"/>
        </w:rPr>
        <w:t>季节性婴幼儿腹泻</w:t>
      </w:r>
      <w:r>
        <w:rPr>
          <w:rFonts w:hint="eastAsia"/>
          <w:kern w:val="0"/>
          <w:szCs w:val="20"/>
        </w:rPr>
        <w:t>]dis</w:t>
      </w:r>
      <w:r>
        <w:rPr>
          <w:rFonts w:hint="eastAsia"/>
          <w:kern w:val="0"/>
          <w:szCs w:val="20"/>
        </w:rPr>
        <w:t>；小儿患有</w:t>
      </w:r>
      <w:r>
        <w:rPr>
          <w:rFonts w:hint="eastAsia"/>
          <w:kern w:val="0"/>
          <w:szCs w:val="20"/>
        </w:rPr>
        <w:t>[</w:t>
      </w:r>
      <w:r>
        <w:rPr>
          <w:rFonts w:hint="eastAsia"/>
          <w:kern w:val="0"/>
          <w:szCs w:val="20"/>
        </w:rPr>
        <w:t>肝脏、肾脏、甲状腺疾病</w:t>
      </w:r>
      <w:r>
        <w:rPr>
          <w:rFonts w:hint="eastAsia"/>
          <w:kern w:val="0"/>
          <w:szCs w:val="20"/>
        </w:rPr>
        <w:t>]dis</w:t>
      </w:r>
      <w:r>
        <w:rPr>
          <w:rFonts w:hint="eastAsia"/>
          <w:kern w:val="0"/>
          <w:szCs w:val="20"/>
        </w:rPr>
        <w:t>。</w:t>
      </w:r>
    </w:p>
    <w:p w14:paraId="7D9F8D7E" w14:textId="77777777" w:rsidR="00EE4F25" w:rsidRDefault="00000000">
      <w:pPr>
        <w:adjustRightInd/>
        <w:spacing w:line="240" w:lineRule="auto"/>
        <w:ind w:firstLine="420"/>
        <w:rPr>
          <w:kern w:val="0"/>
          <w:szCs w:val="20"/>
        </w:rPr>
      </w:pPr>
      <w:r>
        <w:rPr>
          <w:rFonts w:hint="eastAsia"/>
          <w:kern w:val="0"/>
          <w:szCs w:val="20"/>
        </w:rPr>
        <w:t>标注“疾病诱因”时需要注意与“疾病”区分，疾病诱因通常以“</w:t>
      </w:r>
      <w:r>
        <w:rPr>
          <w:rFonts w:hint="eastAsia"/>
          <w:kern w:val="0"/>
          <w:szCs w:val="20"/>
        </w:rPr>
        <w:t>XX</w:t>
      </w:r>
      <w:r>
        <w:rPr>
          <w:rFonts w:hint="eastAsia"/>
          <w:kern w:val="0"/>
          <w:szCs w:val="20"/>
        </w:rPr>
        <w:t>疾病史”、“</w:t>
      </w:r>
      <w:r>
        <w:rPr>
          <w:rFonts w:hint="eastAsia"/>
          <w:kern w:val="0"/>
          <w:szCs w:val="20"/>
        </w:rPr>
        <w:t>XX</w:t>
      </w:r>
      <w:r>
        <w:rPr>
          <w:rFonts w:hint="eastAsia"/>
          <w:kern w:val="0"/>
          <w:szCs w:val="20"/>
        </w:rPr>
        <w:t>术后”出现，在标注时应与后缀一起标注。</w:t>
      </w:r>
    </w:p>
    <w:p w14:paraId="6D040CBD" w14:textId="77777777" w:rsidR="00EE4F25" w:rsidRDefault="00000000">
      <w:pPr>
        <w:pStyle w:val="affe"/>
        <w:spacing w:before="120" w:after="120"/>
      </w:pPr>
      <w:bookmarkStart w:id="53" w:name="_Toc12526"/>
      <w:r>
        <w:rPr>
          <w:rFonts w:hint="eastAsia"/>
        </w:rPr>
        <w:t>疾病诊断分类</w:t>
      </w:r>
      <w:bookmarkEnd w:id="53"/>
    </w:p>
    <w:p w14:paraId="4F699323" w14:textId="77777777" w:rsidR="00EE4F25" w:rsidRDefault="00000000">
      <w:pPr>
        <w:adjustRightInd/>
        <w:spacing w:line="240" w:lineRule="auto"/>
        <w:ind w:firstLine="420"/>
        <w:rPr>
          <w:kern w:val="0"/>
          <w:szCs w:val="20"/>
        </w:rPr>
      </w:pPr>
      <w:r>
        <w:rPr>
          <w:rFonts w:hint="eastAsia"/>
          <w:kern w:val="0"/>
          <w:szCs w:val="20"/>
        </w:rPr>
        <w:t>在诊断里，通常出现对某个诊断疾病的分类信息，如Ⅱ型、极高危组。这类信息不是疾病名，而是对疾病的一个具体分类，表示疾病的进展程度</w:t>
      </w:r>
      <w:r>
        <w:rPr>
          <w:rFonts w:hint="eastAsia"/>
          <w:kern w:val="0"/>
          <w:szCs w:val="20"/>
        </w:rPr>
        <w:t>,</w:t>
      </w:r>
      <w:r>
        <w:rPr>
          <w:rFonts w:hint="eastAsia"/>
          <w:kern w:val="0"/>
          <w:szCs w:val="20"/>
        </w:rPr>
        <w:t>这类实体通常出现在诊断里，并且一般紧跟一个具体的疾病。例如</w:t>
      </w:r>
      <w:r>
        <w:rPr>
          <w:rFonts w:hint="eastAsia"/>
          <w:kern w:val="0"/>
          <w:szCs w:val="20"/>
        </w:rPr>
        <w:t>[</w:t>
      </w:r>
      <w:r>
        <w:rPr>
          <w:rFonts w:hint="eastAsia"/>
          <w:kern w:val="0"/>
          <w:szCs w:val="20"/>
        </w:rPr>
        <w:t>肝硬化</w:t>
      </w:r>
      <w:r>
        <w:rPr>
          <w:rFonts w:hint="eastAsia"/>
          <w:kern w:val="0"/>
          <w:szCs w:val="20"/>
        </w:rPr>
        <w:t>]dis[</w:t>
      </w:r>
      <w:r>
        <w:rPr>
          <w:rFonts w:hint="eastAsia"/>
          <w:kern w:val="0"/>
          <w:szCs w:val="20"/>
        </w:rPr>
        <w:t>失代偿期</w:t>
      </w:r>
      <w:r>
        <w:rPr>
          <w:rFonts w:hint="eastAsia"/>
          <w:kern w:val="0"/>
          <w:szCs w:val="20"/>
        </w:rPr>
        <w:t>]dt</w:t>
      </w:r>
      <w:r>
        <w:rPr>
          <w:rFonts w:hint="eastAsia"/>
          <w:kern w:val="0"/>
          <w:szCs w:val="20"/>
        </w:rPr>
        <w:t>、</w:t>
      </w:r>
      <w:r>
        <w:rPr>
          <w:rFonts w:hint="eastAsia"/>
          <w:kern w:val="0"/>
          <w:szCs w:val="20"/>
        </w:rPr>
        <w:t>[</w:t>
      </w:r>
      <w:r>
        <w:rPr>
          <w:rFonts w:hint="eastAsia"/>
          <w:kern w:val="0"/>
          <w:szCs w:val="20"/>
        </w:rPr>
        <w:t>多发性骨髓瘤</w:t>
      </w:r>
      <w:r>
        <w:rPr>
          <w:rFonts w:hint="eastAsia"/>
          <w:kern w:val="0"/>
          <w:szCs w:val="20"/>
        </w:rPr>
        <w:t>]dis[</w:t>
      </w:r>
      <w:r>
        <w:rPr>
          <w:rFonts w:hint="eastAsia"/>
          <w:kern w:val="0"/>
          <w:szCs w:val="20"/>
        </w:rPr>
        <w:t>轻链型</w:t>
      </w:r>
      <w:r>
        <w:rPr>
          <w:rFonts w:hint="eastAsia"/>
          <w:kern w:val="0"/>
          <w:szCs w:val="20"/>
        </w:rPr>
        <w:t>]dt[</w:t>
      </w:r>
      <w:r>
        <w:rPr>
          <w:rFonts w:hint="eastAsia"/>
          <w:kern w:val="0"/>
          <w:szCs w:val="20"/>
        </w:rPr>
        <w:t>Ⅲ期</w:t>
      </w:r>
      <w:r>
        <w:rPr>
          <w:rFonts w:hint="eastAsia"/>
          <w:kern w:val="0"/>
          <w:szCs w:val="20"/>
        </w:rPr>
        <w:t>A]dt</w:t>
      </w:r>
      <w:r>
        <w:rPr>
          <w:rFonts w:hint="eastAsia"/>
          <w:kern w:val="0"/>
          <w:szCs w:val="20"/>
        </w:rPr>
        <w:t>、</w:t>
      </w:r>
      <w:r>
        <w:rPr>
          <w:rFonts w:hint="eastAsia"/>
          <w:kern w:val="0"/>
          <w:szCs w:val="20"/>
        </w:rPr>
        <w:t>[</w:t>
      </w:r>
      <w:r>
        <w:rPr>
          <w:rFonts w:hint="eastAsia"/>
          <w:kern w:val="0"/>
          <w:szCs w:val="20"/>
        </w:rPr>
        <w:t>糖尿病</w:t>
      </w:r>
      <w:r>
        <w:rPr>
          <w:rFonts w:hint="eastAsia"/>
          <w:kern w:val="0"/>
          <w:szCs w:val="20"/>
        </w:rPr>
        <w:t>]dis[</w:t>
      </w:r>
      <w:r>
        <w:rPr>
          <w:rFonts w:hint="eastAsia"/>
          <w:kern w:val="0"/>
          <w:szCs w:val="20"/>
        </w:rPr>
        <w:t>Ⅱ型</w:t>
      </w:r>
      <w:r>
        <w:rPr>
          <w:rFonts w:hint="eastAsia"/>
          <w:kern w:val="0"/>
          <w:szCs w:val="20"/>
        </w:rPr>
        <w:t>]dt</w:t>
      </w:r>
    </w:p>
    <w:p w14:paraId="203E95E2" w14:textId="77777777" w:rsidR="00EE4F25" w:rsidRDefault="00000000">
      <w:pPr>
        <w:pStyle w:val="affe"/>
        <w:spacing w:before="120" w:after="120"/>
      </w:pPr>
      <w:bookmarkStart w:id="54" w:name="_Toc13610"/>
      <w:r>
        <w:rPr>
          <w:rFonts w:hint="eastAsia"/>
        </w:rPr>
        <w:t>临床症状</w:t>
      </w:r>
      <w:bookmarkEnd w:id="54"/>
    </w:p>
    <w:p w14:paraId="1C08D5B9" w14:textId="77777777" w:rsidR="00EE4F25" w:rsidRDefault="00000000">
      <w:pPr>
        <w:pStyle w:val="afff"/>
        <w:spacing w:before="120" w:after="120"/>
      </w:pPr>
      <w:r>
        <w:rPr>
          <w:rFonts w:hint="eastAsia"/>
        </w:rPr>
        <w:t>症状</w:t>
      </w:r>
    </w:p>
    <w:p w14:paraId="19FBCCC9" w14:textId="77777777" w:rsidR="00EE4F25" w:rsidRDefault="00000000">
      <w:pPr>
        <w:pStyle w:val="afffffa"/>
        <w:ind w:firstLine="420"/>
        <w:rPr>
          <w:rFonts w:ascii="Calibri" w:hAnsi="Calibri"/>
        </w:rPr>
      </w:pPr>
      <w:r>
        <w:rPr>
          <w:rFonts w:ascii="Calibri" w:hAnsi="Calibri" w:hint="eastAsia"/>
        </w:rPr>
        <w:t>症状是指病人自己向医生陈述（或是别人代述）的不适或痛苦表现。通常是病人主观感觉的不适，如腹痛、头晕等，或是自己发现的病理改变，如血尿便血、活动障碍等。</w:t>
      </w:r>
    </w:p>
    <w:p w14:paraId="6BEC05CC" w14:textId="77777777" w:rsidR="00EE4F25" w:rsidRDefault="00000000">
      <w:pPr>
        <w:pStyle w:val="afff"/>
        <w:spacing w:before="120" w:after="120"/>
      </w:pPr>
      <w:r>
        <w:rPr>
          <w:rFonts w:hint="eastAsia"/>
        </w:rPr>
        <w:t>体征</w:t>
      </w:r>
    </w:p>
    <w:p w14:paraId="58A74796" w14:textId="77777777" w:rsidR="00EE4F25" w:rsidRDefault="00000000">
      <w:pPr>
        <w:spacing w:line="240" w:lineRule="auto"/>
        <w:ind w:firstLine="420"/>
        <w:rPr>
          <w:rFonts w:ascii="宋体" w:hAnsi="宋体" w:cs="宋体"/>
        </w:rPr>
      </w:pPr>
      <w:r>
        <w:rPr>
          <w:rFonts w:ascii="宋体" w:hAnsi="宋体" w:cs="宋体" w:hint="eastAsia"/>
        </w:rPr>
        <w:t>体征是指医生观察到的或者通过检查程序或设备检查到的发生于病人的异常变化以及异常检查结果。通常是指医师利用自己的感官（</w:t>
      </w:r>
      <w:proofErr w:type="gramStart"/>
      <w:r>
        <w:rPr>
          <w:rFonts w:ascii="宋体" w:hAnsi="宋体" w:cs="宋体" w:hint="eastAsia"/>
        </w:rPr>
        <w:t>视触叩听</w:t>
      </w:r>
      <w:proofErr w:type="gramEnd"/>
      <w:r>
        <w:rPr>
          <w:rFonts w:ascii="宋体" w:hAnsi="宋体" w:cs="宋体" w:hint="eastAsia"/>
        </w:rPr>
        <w:t>）或者医疗器具（血压计叩诊锤等医疗设备）发现的病人的病理生理变化。</w:t>
      </w:r>
    </w:p>
    <w:p w14:paraId="247235A9" w14:textId="77777777" w:rsidR="00EE4F25" w:rsidRDefault="00000000">
      <w:pPr>
        <w:spacing w:line="240" w:lineRule="auto"/>
        <w:ind w:firstLine="420"/>
        <w:rPr>
          <w:rFonts w:ascii="宋体" w:hAnsi="宋体" w:cs="宋体"/>
        </w:rPr>
      </w:pPr>
      <w:r>
        <w:rPr>
          <w:rFonts w:ascii="宋体" w:hAnsi="宋体" w:cs="宋体" w:hint="eastAsia"/>
        </w:rPr>
        <w:t>在标注“临床症状”实体时，需要注意：</w:t>
      </w:r>
    </w:p>
    <w:p w14:paraId="4C816B03" w14:textId="77777777" w:rsidR="00EE4F25" w:rsidRDefault="00000000">
      <w:pPr>
        <w:numPr>
          <w:ilvl w:val="0"/>
          <w:numId w:val="37"/>
        </w:numPr>
        <w:spacing w:line="240" w:lineRule="auto"/>
        <w:rPr>
          <w:rFonts w:ascii="宋体" w:hAnsi="宋体" w:cs="宋体"/>
        </w:rPr>
      </w:pPr>
      <w:r>
        <w:rPr>
          <w:rFonts w:ascii="宋体" w:hAnsi="宋体" w:cs="宋体" w:hint="eastAsia"/>
        </w:rPr>
        <w:t>在“临床症状”实体内部，若包含除“临床症状”之外的其他实体（“疾病”、“身体”、“医学检验项目”等），内部实体应作为方括号嵌套成分（如“[[肺动脉干]bod突出]</w:t>
      </w:r>
      <w:proofErr w:type="spellStart"/>
      <w:r>
        <w:rPr>
          <w:rFonts w:ascii="宋体" w:hAnsi="宋体" w:cs="宋体" w:hint="eastAsia"/>
        </w:rPr>
        <w:t>sym</w:t>
      </w:r>
      <w:proofErr w:type="spellEnd"/>
      <w:r>
        <w:rPr>
          <w:rFonts w:ascii="宋体" w:hAnsi="宋体" w:cs="宋体" w:hint="eastAsia"/>
        </w:rPr>
        <w:t>”）。</w:t>
      </w:r>
    </w:p>
    <w:p w14:paraId="1BF32B08" w14:textId="77777777" w:rsidR="00EE4F25" w:rsidRDefault="00000000">
      <w:pPr>
        <w:numPr>
          <w:ilvl w:val="0"/>
          <w:numId w:val="38"/>
        </w:numPr>
        <w:spacing w:line="240" w:lineRule="auto"/>
        <w:ind w:firstLineChars="200" w:firstLine="420"/>
        <w:rPr>
          <w:rFonts w:ascii="宋体" w:hAnsi="宋体" w:cs="宋体"/>
        </w:rPr>
      </w:pPr>
      <w:r>
        <w:rPr>
          <w:rFonts w:ascii="宋体" w:hAnsi="宋体" w:cs="宋体" w:hint="eastAsia"/>
        </w:rPr>
        <w:t>如出现[[肺动脉]bod高压]</w:t>
      </w:r>
      <w:proofErr w:type="spellStart"/>
      <w:r>
        <w:rPr>
          <w:rFonts w:ascii="宋体" w:hAnsi="宋体" w:cs="宋体" w:hint="eastAsia"/>
        </w:rPr>
        <w:t>sym</w:t>
      </w:r>
      <w:proofErr w:type="spellEnd"/>
      <w:r>
        <w:rPr>
          <w:rFonts w:ascii="宋体" w:hAnsi="宋体" w:cs="宋体" w:hint="eastAsia"/>
        </w:rPr>
        <w:t>，[[肺动脉干]bod突出]</w:t>
      </w:r>
      <w:proofErr w:type="spellStart"/>
      <w:r>
        <w:rPr>
          <w:rFonts w:ascii="宋体" w:hAnsi="宋体" w:cs="宋体" w:hint="eastAsia"/>
        </w:rPr>
        <w:t>sym</w:t>
      </w:r>
      <w:proofErr w:type="spellEnd"/>
    </w:p>
    <w:p w14:paraId="5AC69CAF" w14:textId="77777777" w:rsidR="00EE4F25" w:rsidRDefault="00000000">
      <w:pPr>
        <w:numPr>
          <w:ilvl w:val="0"/>
          <w:numId w:val="37"/>
        </w:numPr>
        <w:spacing w:line="240" w:lineRule="auto"/>
        <w:rPr>
          <w:rFonts w:ascii="宋体" w:hAnsi="宋体" w:cs="宋体"/>
        </w:rPr>
      </w:pPr>
      <w:r>
        <w:rPr>
          <w:rFonts w:ascii="宋体" w:hAnsi="宋体" w:cs="宋体" w:hint="eastAsia"/>
        </w:rPr>
        <w:t>如果前后文中有“表现为”、“表现有”、“有”、“不良反应有”、“症状有”、“等症状”、“反应”等描述症状出现的词，则标注对应实体为“临床症状”。</w:t>
      </w:r>
    </w:p>
    <w:p w14:paraId="1075CA0E" w14:textId="77777777" w:rsidR="00EE4F25" w:rsidRDefault="00000000">
      <w:pPr>
        <w:numPr>
          <w:ilvl w:val="0"/>
          <w:numId w:val="39"/>
        </w:numPr>
        <w:spacing w:line="240" w:lineRule="auto"/>
        <w:ind w:firstLineChars="200" w:firstLine="420"/>
        <w:rPr>
          <w:rFonts w:ascii="宋体" w:hAnsi="宋体" w:cs="宋体"/>
        </w:rPr>
      </w:pPr>
      <w:r>
        <w:rPr>
          <w:rFonts w:ascii="宋体" w:hAnsi="宋体" w:cs="宋体" w:hint="eastAsia"/>
        </w:rPr>
        <w:t>不良反应有[[气管]bod痉挛]</w:t>
      </w:r>
      <w:proofErr w:type="spellStart"/>
      <w:r>
        <w:rPr>
          <w:rFonts w:ascii="宋体" w:hAnsi="宋体" w:cs="宋体" w:hint="eastAsia"/>
        </w:rPr>
        <w:t>sym</w:t>
      </w:r>
      <w:proofErr w:type="spellEnd"/>
      <w:r>
        <w:rPr>
          <w:rFonts w:ascii="宋体" w:hAnsi="宋体" w:cs="宋体" w:hint="eastAsia"/>
        </w:rPr>
        <w:t>、[[心功能]</w:t>
      </w:r>
      <w:proofErr w:type="spellStart"/>
      <w:r>
        <w:rPr>
          <w:rFonts w:ascii="宋体" w:hAnsi="宋体" w:cs="宋体" w:hint="eastAsia"/>
        </w:rPr>
        <w:t>ite</w:t>
      </w:r>
      <w:proofErr w:type="spellEnd"/>
      <w:r>
        <w:rPr>
          <w:rFonts w:ascii="宋体" w:hAnsi="宋体" w:cs="宋体" w:hint="eastAsia"/>
        </w:rPr>
        <w:t>不全]</w:t>
      </w:r>
      <w:proofErr w:type="spellStart"/>
      <w:r>
        <w:rPr>
          <w:rFonts w:ascii="宋体" w:hAnsi="宋体" w:cs="宋体" w:hint="eastAsia"/>
        </w:rPr>
        <w:t>sym</w:t>
      </w:r>
      <w:proofErr w:type="spellEnd"/>
      <w:r>
        <w:rPr>
          <w:rFonts w:ascii="宋体" w:hAnsi="宋体" w:cs="宋体" w:hint="eastAsia"/>
        </w:rPr>
        <w:t>、[恶心]</w:t>
      </w:r>
      <w:proofErr w:type="spellStart"/>
      <w:r>
        <w:rPr>
          <w:rFonts w:ascii="宋体" w:hAnsi="宋体" w:cs="宋体" w:hint="eastAsia"/>
        </w:rPr>
        <w:t>sym</w:t>
      </w:r>
      <w:proofErr w:type="spellEnd"/>
      <w:r>
        <w:rPr>
          <w:rFonts w:ascii="宋体" w:hAnsi="宋体" w:cs="宋体" w:hint="eastAsia"/>
        </w:rPr>
        <w:t>、[呕吐]</w:t>
      </w:r>
      <w:proofErr w:type="spellStart"/>
      <w:r>
        <w:rPr>
          <w:rFonts w:ascii="宋体" w:hAnsi="宋体" w:cs="宋体" w:hint="eastAsia"/>
        </w:rPr>
        <w:t>sym</w:t>
      </w:r>
      <w:proofErr w:type="spellEnd"/>
    </w:p>
    <w:p w14:paraId="11D544D2" w14:textId="77777777" w:rsidR="00EE4F25" w:rsidRDefault="00000000">
      <w:pPr>
        <w:numPr>
          <w:ilvl w:val="0"/>
          <w:numId w:val="37"/>
        </w:numPr>
        <w:spacing w:line="240" w:lineRule="auto"/>
        <w:rPr>
          <w:rFonts w:ascii="宋体" w:hAnsi="宋体" w:cs="宋体"/>
        </w:rPr>
      </w:pPr>
      <w:r>
        <w:rPr>
          <w:rFonts w:ascii="宋体" w:hAnsi="宋体" w:cs="宋体" w:hint="eastAsia"/>
        </w:rPr>
        <w:t>对于“临床症状”的修饰成分，通常表示其严重程度、频率等，为保证标注完整性，在标注时应该将修饰和症状一起标注。</w:t>
      </w:r>
    </w:p>
    <w:p w14:paraId="3DBDD593" w14:textId="77777777" w:rsidR="00EE4F25" w:rsidRDefault="00000000">
      <w:pPr>
        <w:numPr>
          <w:ilvl w:val="0"/>
          <w:numId w:val="40"/>
        </w:numPr>
        <w:spacing w:line="240" w:lineRule="auto"/>
        <w:ind w:firstLineChars="200" w:firstLine="420"/>
        <w:rPr>
          <w:rFonts w:ascii="宋体" w:hAnsi="宋体" w:cs="宋体"/>
        </w:rPr>
      </w:pPr>
      <w:r>
        <w:rPr>
          <w:rFonts w:ascii="宋体" w:hAnsi="宋体" w:cs="宋体" w:hint="eastAsia"/>
        </w:rPr>
        <w:t>遇紧急情况， [气管]bod异物导致[严重呼吸困难]</w:t>
      </w:r>
      <w:proofErr w:type="spellStart"/>
      <w:r>
        <w:rPr>
          <w:rFonts w:ascii="宋体" w:hAnsi="宋体" w:cs="宋体" w:hint="eastAsia"/>
        </w:rPr>
        <w:t>sym</w:t>
      </w:r>
      <w:proofErr w:type="spellEnd"/>
    </w:p>
    <w:p w14:paraId="36B74577" w14:textId="77777777" w:rsidR="00EE4F25" w:rsidRDefault="00000000">
      <w:pPr>
        <w:numPr>
          <w:ilvl w:val="0"/>
          <w:numId w:val="37"/>
        </w:numPr>
        <w:spacing w:line="240" w:lineRule="auto"/>
        <w:rPr>
          <w:rFonts w:ascii="宋体" w:hAnsi="宋体" w:cs="宋体"/>
        </w:rPr>
      </w:pPr>
      <w:r>
        <w:rPr>
          <w:rFonts w:ascii="宋体" w:hAnsi="宋体" w:cs="宋体" w:hint="eastAsia"/>
        </w:rPr>
        <w:t>对于“体征”，一般都是通过医疗设备观察到的病理或生理改变等客观表现，因此多出现在表示检查的词后面，比如“见”，“可见”、“及”、“闻及”、“显示”等，这里有两种情况：</w:t>
      </w:r>
      <w:r>
        <w:rPr>
          <w:rFonts w:ascii="宋体" w:hAnsi="宋体" w:cs="宋体" w:hint="eastAsia"/>
        </w:rPr>
        <w:lastRenderedPageBreak/>
        <w:t>一种是“医疗程序/医疗设备+（检查词）+体征”，则在标注时仅将对应的体征标注为“临床表现”，不用标注此类检查词；另一种是“身体部位/主体+（检查词）+体征”，为保证标注意义完整，则在标注时应该将“身体部位/主体+（检查词）+体征”作为整体标注成“临床表现”。</w:t>
      </w:r>
    </w:p>
    <w:p w14:paraId="2FF0B0A3" w14:textId="77777777" w:rsidR="00EE4F25" w:rsidRDefault="00000000">
      <w:pPr>
        <w:numPr>
          <w:ilvl w:val="0"/>
          <w:numId w:val="41"/>
        </w:numPr>
        <w:spacing w:line="240" w:lineRule="auto"/>
        <w:ind w:firstLineChars="200" w:firstLine="420"/>
        <w:rPr>
          <w:rFonts w:ascii="宋体" w:hAnsi="宋体" w:cs="宋体"/>
        </w:rPr>
      </w:pPr>
      <w:r>
        <w:rPr>
          <w:rFonts w:ascii="宋体" w:hAnsi="宋体" w:cs="宋体" w:hint="eastAsia"/>
        </w:rPr>
        <w:t>行[头颅CT]pro显示[[双侧额部]bod或[额顶部]bod有[蛛网膜下腔]bod增宽]</w:t>
      </w:r>
      <w:proofErr w:type="spellStart"/>
      <w:r>
        <w:rPr>
          <w:rFonts w:ascii="宋体" w:hAnsi="宋体" w:cs="宋体" w:hint="eastAsia"/>
        </w:rPr>
        <w:t>sym</w:t>
      </w:r>
      <w:proofErr w:type="spellEnd"/>
    </w:p>
    <w:p w14:paraId="3FB51EDA" w14:textId="77777777" w:rsidR="00EE4F25" w:rsidRDefault="00000000">
      <w:pPr>
        <w:numPr>
          <w:ilvl w:val="0"/>
          <w:numId w:val="37"/>
        </w:numPr>
        <w:spacing w:line="240" w:lineRule="auto"/>
        <w:rPr>
          <w:rFonts w:ascii="宋体" w:hAnsi="宋体" w:cs="宋体"/>
        </w:rPr>
      </w:pPr>
      <w:r>
        <w:rPr>
          <w:rFonts w:ascii="宋体" w:hAnsi="宋体" w:cs="宋体" w:hint="eastAsia"/>
        </w:rPr>
        <w:t>描述“临床症状”时，通常是对病人（一个或多个）身体部位进行描述，在标注时应该与这些身体部位一起标注。若出现“部位/主体+有/无+临床表现”，应该整体标注为“临床症状”。若出现“无+症状/体征”，“无”作为描述临床表现的一种修饰成分，应该整体标注为“临床症状”。</w:t>
      </w:r>
    </w:p>
    <w:p w14:paraId="226D6F88" w14:textId="77777777" w:rsidR="00EE4F25" w:rsidRDefault="00000000">
      <w:pPr>
        <w:numPr>
          <w:ilvl w:val="0"/>
          <w:numId w:val="42"/>
        </w:numPr>
        <w:spacing w:line="240" w:lineRule="auto"/>
        <w:ind w:firstLineChars="200" w:firstLine="420"/>
        <w:rPr>
          <w:rFonts w:ascii="宋体" w:hAnsi="宋体" w:cs="宋体"/>
        </w:rPr>
      </w:pPr>
      <w:r>
        <w:rPr>
          <w:rFonts w:ascii="宋体" w:hAnsi="宋体" w:cs="宋体" w:hint="eastAsia"/>
        </w:rPr>
        <w:t>常伴有[[膀胱逼尿肌]bod无抑制性收缩]</w:t>
      </w:r>
      <w:proofErr w:type="spellStart"/>
      <w:r>
        <w:rPr>
          <w:rFonts w:ascii="宋体" w:hAnsi="宋体" w:cs="宋体" w:hint="eastAsia"/>
        </w:rPr>
        <w:t>sym</w:t>
      </w:r>
      <w:proofErr w:type="spellEnd"/>
      <w:r>
        <w:rPr>
          <w:rFonts w:ascii="宋体" w:hAnsi="宋体" w:cs="宋体" w:hint="eastAsia"/>
        </w:rPr>
        <w:t>，其中25%患儿有[尿失禁]</w:t>
      </w:r>
      <w:proofErr w:type="spellStart"/>
      <w:r>
        <w:rPr>
          <w:rFonts w:ascii="宋体" w:hAnsi="宋体" w:cs="宋体" w:hint="eastAsia"/>
        </w:rPr>
        <w:t>sym</w:t>
      </w:r>
      <w:proofErr w:type="spellEnd"/>
    </w:p>
    <w:p w14:paraId="5B5C822E" w14:textId="77777777" w:rsidR="00EE4F25" w:rsidRDefault="00000000">
      <w:pPr>
        <w:numPr>
          <w:ilvl w:val="0"/>
          <w:numId w:val="37"/>
        </w:numPr>
        <w:spacing w:line="240" w:lineRule="auto"/>
        <w:rPr>
          <w:rFonts w:ascii="宋体" w:hAnsi="宋体" w:cs="宋体"/>
        </w:rPr>
      </w:pPr>
      <w:r>
        <w:rPr>
          <w:rFonts w:ascii="宋体" w:hAnsi="宋体" w:cs="宋体" w:hint="eastAsia"/>
        </w:rPr>
        <w:t>如果临床症状实体后面紧跟“症状”、“体征”、“反应”，此时应该将实体和此类词语整体标注；若是非临床症状实体后面紧跟此类词语，则不标注；若单独出现“症状”、“体征”、“反应”表示的是一种统称含义，则不标注。</w:t>
      </w:r>
    </w:p>
    <w:p w14:paraId="06FB0D62" w14:textId="77777777" w:rsidR="00EE4F25" w:rsidRDefault="00000000">
      <w:pPr>
        <w:numPr>
          <w:ilvl w:val="0"/>
          <w:numId w:val="43"/>
        </w:numPr>
        <w:spacing w:line="240" w:lineRule="auto"/>
        <w:ind w:firstLineChars="200" w:firstLine="420"/>
        <w:rPr>
          <w:rFonts w:ascii="宋体" w:hAnsi="宋体" w:cs="宋体"/>
        </w:rPr>
      </w:pPr>
      <w:r>
        <w:rPr>
          <w:rFonts w:ascii="宋体" w:hAnsi="宋体" w:cs="宋体" w:hint="eastAsia"/>
        </w:rPr>
        <w:t>[[中毒]dis症状]</w:t>
      </w:r>
      <w:proofErr w:type="spellStart"/>
      <w:r>
        <w:rPr>
          <w:rFonts w:ascii="宋体" w:hAnsi="宋体" w:cs="宋体" w:hint="eastAsia"/>
        </w:rPr>
        <w:t>sym</w:t>
      </w:r>
      <w:proofErr w:type="spellEnd"/>
      <w:r>
        <w:rPr>
          <w:rFonts w:ascii="宋体" w:hAnsi="宋体" w:cs="宋体" w:hint="eastAsia"/>
        </w:rPr>
        <w:t>与[[</w:t>
      </w:r>
      <w:proofErr w:type="gramStart"/>
      <w:r>
        <w:rPr>
          <w:rFonts w:ascii="宋体" w:hAnsi="宋体" w:cs="宋体" w:hint="eastAsia"/>
        </w:rPr>
        <w:t>颅</w:t>
      </w:r>
      <w:proofErr w:type="gramEnd"/>
      <w:r>
        <w:rPr>
          <w:rFonts w:ascii="宋体" w:hAnsi="宋体" w:cs="宋体" w:hint="eastAsia"/>
        </w:rPr>
        <w:t>高压]dis征象]</w:t>
      </w:r>
      <w:proofErr w:type="spellStart"/>
      <w:r>
        <w:rPr>
          <w:rFonts w:ascii="宋体" w:hAnsi="宋体" w:cs="宋体" w:hint="eastAsia"/>
        </w:rPr>
        <w:t>sym</w:t>
      </w:r>
      <w:proofErr w:type="spellEnd"/>
      <w:r>
        <w:rPr>
          <w:rFonts w:ascii="宋体" w:hAnsi="宋体" w:cs="宋体" w:hint="eastAsia"/>
        </w:rPr>
        <w:t>明显、[[神经系统]bod局灶定位体征]</w:t>
      </w:r>
      <w:proofErr w:type="spellStart"/>
      <w:r>
        <w:rPr>
          <w:rFonts w:ascii="宋体" w:hAnsi="宋体" w:cs="宋体" w:hint="eastAsia"/>
        </w:rPr>
        <w:t>sym</w:t>
      </w:r>
      <w:proofErr w:type="spellEnd"/>
      <w:r>
        <w:rPr>
          <w:rFonts w:ascii="宋体" w:hAnsi="宋体" w:cs="宋体" w:hint="eastAsia"/>
        </w:rPr>
        <w:t>出现，[神经影像学检查]pro帮助诊断。</w:t>
      </w:r>
    </w:p>
    <w:p w14:paraId="683D26F1" w14:textId="77777777" w:rsidR="00EE4F25" w:rsidRDefault="00000000">
      <w:pPr>
        <w:numPr>
          <w:ilvl w:val="0"/>
          <w:numId w:val="37"/>
        </w:numPr>
        <w:spacing w:line="240" w:lineRule="auto"/>
        <w:rPr>
          <w:rFonts w:ascii="宋体" w:hAnsi="宋体" w:cs="宋体"/>
        </w:rPr>
      </w:pPr>
      <w:r>
        <w:rPr>
          <w:rFonts w:ascii="宋体" w:hAnsi="宋体" w:cs="宋体" w:hint="eastAsia"/>
        </w:rPr>
        <w:t>临床上的“指征”，一般是指手术指征。在标注工作中，指征标注为“临床症状”。</w:t>
      </w:r>
    </w:p>
    <w:p w14:paraId="0D0BCA30" w14:textId="77777777" w:rsidR="00EE4F25" w:rsidRDefault="00000000">
      <w:pPr>
        <w:numPr>
          <w:ilvl w:val="0"/>
          <w:numId w:val="44"/>
        </w:numPr>
        <w:spacing w:line="240" w:lineRule="auto"/>
        <w:ind w:firstLineChars="200" w:firstLine="420"/>
        <w:rPr>
          <w:rFonts w:ascii="宋体" w:hAnsi="宋体" w:cs="宋体"/>
          <w:sz w:val="24"/>
          <w:szCs w:val="24"/>
        </w:rPr>
      </w:pPr>
      <w:r>
        <w:rPr>
          <w:rFonts w:ascii="宋体" w:hAnsi="宋体" w:cs="宋体" w:hint="eastAsia"/>
        </w:rPr>
        <w:t>临床指征为： [血便]</w:t>
      </w:r>
      <w:proofErr w:type="spellStart"/>
      <w:r>
        <w:rPr>
          <w:rFonts w:ascii="宋体" w:hAnsi="宋体" w:cs="宋体" w:hint="eastAsia"/>
        </w:rPr>
        <w:t>sym</w:t>
      </w:r>
      <w:proofErr w:type="spellEnd"/>
      <w:r>
        <w:rPr>
          <w:rFonts w:ascii="宋体" w:hAnsi="宋体" w:cs="宋体" w:hint="eastAsia"/>
        </w:rPr>
        <w:t>； 有[里急后重]</w:t>
      </w:r>
      <w:proofErr w:type="spellStart"/>
      <w:r>
        <w:rPr>
          <w:rFonts w:ascii="宋体" w:hAnsi="宋体" w:cs="宋体" w:hint="eastAsia"/>
        </w:rPr>
        <w:t>sym</w:t>
      </w:r>
      <w:proofErr w:type="spellEnd"/>
      <w:r>
        <w:rPr>
          <w:rFonts w:ascii="宋体" w:hAnsi="宋体" w:cs="宋体" w:hint="eastAsia"/>
        </w:rPr>
        <w:t>；</w:t>
      </w:r>
    </w:p>
    <w:p w14:paraId="185856BA" w14:textId="77777777" w:rsidR="00EE4F25" w:rsidRDefault="00000000">
      <w:pPr>
        <w:pStyle w:val="affe"/>
        <w:spacing w:before="120" w:after="120"/>
      </w:pPr>
      <w:bookmarkStart w:id="55" w:name="_Toc31228"/>
      <w:r>
        <w:rPr>
          <w:rFonts w:hint="eastAsia"/>
        </w:rPr>
        <w:t>医疗程序</w:t>
      </w:r>
      <w:bookmarkEnd w:id="55"/>
    </w:p>
    <w:p w14:paraId="1003D565" w14:textId="77777777" w:rsidR="00EE4F25" w:rsidRDefault="00000000">
      <w:pPr>
        <w:pStyle w:val="afff"/>
        <w:spacing w:before="120" w:after="120"/>
      </w:pPr>
      <w:r>
        <w:rPr>
          <w:rFonts w:hint="eastAsia"/>
        </w:rPr>
        <w:t>检查程序</w:t>
      </w:r>
    </w:p>
    <w:p w14:paraId="7E1E4387" w14:textId="77777777" w:rsidR="00EE4F25" w:rsidRDefault="00000000">
      <w:pPr>
        <w:spacing w:line="240" w:lineRule="auto"/>
        <w:ind w:firstLineChars="200" w:firstLine="420"/>
        <w:rPr>
          <w:rFonts w:ascii="宋体" w:hAnsi="宋体" w:cs="宋体"/>
        </w:rPr>
      </w:pPr>
      <w:r>
        <w:rPr>
          <w:rFonts w:ascii="宋体" w:hAnsi="宋体" w:cs="宋体" w:hint="eastAsia"/>
        </w:rPr>
        <w:t>检查程序包括通用检查方法、专项检查、医学影像检查等，检查方法是医生为达到化验目的而采取的某种手段；专项检查是病人通常情况下做的某种检查；医学影像检查是放射科或核医学部门的医疗程序。</w:t>
      </w:r>
    </w:p>
    <w:p w14:paraId="6A1188F4" w14:textId="77777777" w:rsidR="00EE4F25" w:rsidRDefault="00000000">
      <w:pPr>
        <w:pStyle w:val="afff"/>
        <w:spacing w:before="120" w:after="120"/>
      </w:pPr>
      <w:r>
        <w:rPr>
          <w:rFonts w:hint="eastAsia"/>
        </w:rPr>
        <w:t>治疗程序</w:t>
      </w:r>
    </w:p>
    <w:p w14:paraId="3DBFDCAC" w14:textId="77777777" w:rsidR="00EE4F25" w:rsidRDefault="00000000">
      <w:pPr>
        <w:spacing w:line="240" w:lineRule="auto"/>
        <w:ind w:firstLineChars="200" w:firstLine="420"/>
        <w:rPr>
          <w:rFonts w:ascii="宋体" w:hAnsi="宋体" w:cs="宋体"/>
        </w:rPr>
      </w:pPr>
      <w:r>
        <w:rPr>
          <w:rFonts w:ascii="宋体" w:hAnsi="宋体" w:cs="宋体" w:hint="eastAsia"/>
        </w:rPr>
        <w:t>治疗或预防程序是医生为达到治疗目的而采取的某种手段，如化疗、放疗、手术、透析、紧急救治等。</w:t>
      </w:r>
    </w:p>
    <w:p w14:paraId="048178C5" w14:textId="77777777" w:rsidR="00EE4F25" w:rsidRDefault="00000000">
      <w:pPr>
        <w:spacing w:line="240" w:lineRule="auto"/>
        <w:ind w:firstLine="420"/>
        <w:rPr>
          <w:rFonts w:ascii="宋体" w:hAnsi="宋体" w:cs="宋体"/>
        </w:rPr>
      </w:pPr>
      <w:r>
        <w:rPr>
          <w:rFonts w:ascii="宋体" w:hAnsi="宋体" w:cs="宋体" w:hint="eastAsia"/>
        </w:rPr>
        <w:t>在标注“医疗程序”实体时，需要注意：</w:t>
      </w:r>
    </w:p>
    <w:p w14:paraId="7602DF93" w14:textId="77777777" w:rsidR="00EE4F25" w:rsidRDefault="00000000">
      <w:pPr>
        <w:numPr>
          <w:ilvl w:val="0"/>
          <w:numId w:val="45"/>
        </w:numPr>
        <w:spacing w:line="240" w:lineRule="auto"/>
        <w:rPr>
          <w:rFonts w:ascii="宋体" w:hAnsi="宋体" w:cs="宋体"/>
        </w:rPr>
      </w:pPr>
      <w:r>
        <w:rPr>
          <w:rFonts w:ascii="宋体" w:hAnsi="宋体" w:cs="宋体" w:hint="eastAsia"/>
        </w:rPr>
        <w:t>当医疗程序前面有身体部位（对某部位进行检查或治疗），应该整体标注。</w:t>
      </w:r>
    </w:p>
    <w:p w14:paraId="67480B94" w14:textId="77777777" w:rsidR="00EE4F25" w:rsidRDefault="00000000">
      <w:pPr>
        <w:numPr>
          <w:ilvl w:val="0"/>
          <w:numId w:val="45"/>
        </w:numPr>
        <w:spacing w:line="240" w:lineRule="auto"/>
        <w:rPr>
          <w:rFonts w:ascii="宋体" w:hAnsi="宋体" w:cs="宋体"/>
        </w:rPr>
      </w:pPr>
      <w:r>
        <w:rPr>
          <w:rFonts w:ascii="宋体" w:hAnsi="宋体" w:cs="宋体" w:hint="eastAsia"/>
        </w:rPr>
        <w:t>辅助治疗和非药物治疗也标注为“医疗程序”。</w:t>
      </w:r>
    </w:p>
    <w:p w14:paraId="51F10C4C" w14:textId="77777777" w:rsidR="00EE4F25" w:rsidRDefault="00000000">
      <w:pPr>
        <w:pStyle w:val="affe"/>
        <w:spacing w:before="120" w:after="120"/>
      </w:pPr>
      <w:bookmarkStart w:id="56" w:name="_Toc6123"/>
      <w:r>
        <w:rPr>
          <w:rFonts w:hint="eastAsia"/>
        </w:rPr>
        <w:t>医疗设备</w:t>
      </w:r>
      <w:bookmarkEnd w:id="56"/>
    </w:p>
    <w:p w14:paraId="2771B027" w14:textId="77777777" w:rsidR="00EE4F25" w:rsidRDefault="00000000">
      <w:pPr>
        <w:spacing w:line="360" w:lineRule="auto"/>
        <w:ind w:firstLine="420"/>
        <w:rPr>
          <w:rFonts w:ascii="宋体" w:hAnsi="宋体" w:cs="宋体"/>
          <w:sz w:val="24"/>
          <w:szCs w:val="24"/>
        </w:rPr>
      </w:pPr>
      <w:r>
        <w:rPr>
          <w:rFonts w:ascii="宋体" w:hAnsi="宋体" w:cs="宋体" w:hint="eastAsia"/>
        </w:rPr>
        <w:t>“医疗设备”泛指为诊断或治疗所使用的器具、或仪器等，包括检查设备、治疗设备。</w:t>
      </w:r>
    </w:p>
    <w:p w14:paraId="4F7F9B43" w14:textId="77777777" w:rsidR="00EE4F25" w:rsidRDefault="00000000">
      <w:pPr>
        <w:pStyle w:val="afff"/>
        <w:spacing w:before="120" w:after="120"/>
      </w:pPr>
      <w:r>
        <w:rPr>
          <w:rFonts w:hint="eastAsia"/>
        </w:rPr>
        <w:t>检查设备</w:t>
      </w:r>
    </w:p>
    <w:p w14:paraId="6D744409" w14:textId="77777777" w:rsidR="00EE4F25" w:rsidRDefault="00000000">
      <w:pPr>
        <w:spacing w:line="360" w:lineRule="auto"/>
        <w:ind w:firstLine="420"/>
        <w:rPr>
          <w:rFonts w:ascii="宋体" w:hAnsi="宋体" w:cs="宋体"/>
        </w:rPr>
      </w:pPr>
      <w:r>
        <w:rPr>
          <w:rFonts w:ascii="宋体" w:hAnsi="宋体" w:cs="宋体" w:hint="eastAsia"/>
        </w:rPr>
        <w:t>检查设备通常指的是医院中用来检查或检验的仪器，比如血细胞分析仪、生化分析仪等。</w:t>
      </w:r>
    </w:p>
    <w:p w14:paraId="20630049" w14:textId="77777777" w:rsidR="00EE4F25" w:rsidRDefault="00000000">
      <w:pPr>
        <w:pStyle w:val="afff"/>
        <w:spacing w:before="120" w:after="120"/>
      </w:pPr>
      <w:r>
        <w:rPr>
          <w:rFonts w:hint="eastAsia"/>
        </w:rPr>
        <w:t>治疗设备</w:t>
      </w:r>
    </w:p>
    <w:p w14:paraId="110EC378" w14:textId="77777777" w:rsidR="00EE4F25" w:rsidRDefault="00000000">
      <w:pPr>
        <w:spacing w:line="240" w:lineRule="auto"/>
        <w:ind w:firstLine="420"/>
        <w:rPr>
          <w:rFonts w:ascii="宋体" w:hAnsi="宋体" w:cs="宋体"/>
        </w:rPr>
      </w:pPr>
      <w:r>
        <w:rPr>
          <w:rFonts w:ascii="宋体" w:hAnsi="宋体" w:cs="宋体" w:hint="eastAsia"/>
        </w:rPr>
        <w:t>治疗设备是医生为达到治疗目的而单独或者组合使用于人体的仪器、设备、器具，如注射器、供养面罩、呼吸器等。</w:t>
      </w:r>
    </w:p>
    <w:p w14:paraId="7E6D88FD" w14:textId="77777777" w:rsidR="00EE4F25" w:rsidRDefault="00000000">
      <w:pPr>
        <w:numPr>
          <w:ilvl w:val="0"/>
          <w:numId w:val="46"/>
        </w:numPr>
        <w:spacing w:line="240" w:lineRule="auto"/>
        <w:ind w:firstLineChars="200" w:firstLine="420"/>
        <w:rPr>
          <w:rFonts w:ascii="宋体" w:hAnsi="宋体" w:cs="宋体"/>
        </w:rPr>
      </w:pPr>
      <w:r>
        <w:rPr>
          <w:rFonts w:ascii="宋体" w:hAnsi="宋体" w:cs="宋体" w:hint="eastAsia"/>
        </w:rPr>
        <w:t>[血管内支架]</w:t>
      </w:r>
      <w:proofErr w:type="spellStart"/>
      <w:r>
        <w:rPr>
          <w:rFonts w:ascii="宋体" w:hAnsi="宋体" w:cs="宋体" w:hint="eastAsia"/>
        </w:rPr>
        <w:t>equ</w:t>
      </w:r>
      <w:proofErr w:type="spellEnd"/>
      <w:r>
        <w:rPr>
          <w:rFonts w:ascii="宋体" w:hAnsi="宋体" w:cs="宋体" w:hint="eastAsia"/>
        </w:rPr>
        <w:t>在[先天性心脏病]dis中的应用：常用[4通道测压导管]</w:t>
      </w:r>
      <w:proofErr w:type="spellStart"/>
      <w:r>
        <w:rPr>
          <w:rFonts w:ascii="宋体" w:hAnsi="宋体" w:cs="宋体" w:hint="eastAsia"/>
        </w:rPr>
        <w:t>equ</w:t>
      </w:r>
      <w:proofErr w:type="spellEnd"/>
      <w:r>
        <w:rPr>
          <w:rFonts w:ascii="宋体" w:hAnsi="宋体" w:cs="宋体" w:hint="eastAsia"/>
        </w:rPr>
        <w:t>。</w:t>
      </w:r>
    </w:p>
    <w:p w14:paraId="4B2D4D2B" w14:textId="77777777" w:rsidR="00EE4F25" w:rsidRDefault="00000000">
      <w:pPr>
        <w:spacing w:line="240" w:lineRule="auto"/>
        <w:ind w:firstLine="420"/>
        <w:rPr>
          <w:rFonts w:ascii="宋体" w:hAnsi="宋体" w:cs="宋体"/>
        </w:rPr>
      </w:pPr>
      <w:r>
        <w:rPr>
          <w:rFonts w:ascii="宋体" w:hAnsi="宋体" w:cs="宋体" w:hint="eastAsia"/>
        </w:rPr>
        <w:t>在标注“医疗设备”实体时，需要注意：</w:t>
      </w:r>
    </w:p>
    <w:p w14:paraId="23F63CD2" w14:textId="77777777" w:rsidR="00EE4F25" w:rsidRDefault="00000000">
      <w:pPr>
        <w:numPr>
          <w:ilvl w:val="0"/>
          <w:numId w:val="47"/>
        </w:numPr>
        <w:spacing w:line="240" w:lineRule="auto"/>
        <w:rPr>
          <w:rFonts w:ascii="宋体" w:hAnsi="宋体" w:cs="宋体"/>
        </w:rPr>
      </w:pPr>
      <w:r>
        <w:rPr>
          <w:rFonts w:ascii="宋体" w:hAnsi="宋体" w:cs="宋体" w:hint="eastAsia"/>
        </w:rPr>
        <w:t>医疗设备的属性不可标注为“医疗设备”。</w:t>
      </w:r>
    </w:p>
    <w:p w14:paraId="388801BB" w14:textId="77777777" w:rsidR="00EE4F25" w:rsidRDefault="00000000">
      <w:pPr>
        <w:spacing w:line="240" w:lineRule="auto"/>
        <w:ind w:firstLineChars="200" w:firstLine="420"/>
        <w:rPr>
          <w:rFonts w:ascii="宋体" w:hAnsi="宋体" w:cs="宋体"/>
        </w:rPr>
      </w:pPr>
      <w:r>
        <w:rPr>
          <w:rFonts w:ascii="宋体" w:hAnsi="宋体" w:cs="宋体" w:hint="eastAsia"/>
        </w:rPr>
        <w:t>例如[注射器]</w:t>
      </w:r>
      <w:proofErr w:type="spellStart"/>
      <w:r>
        <w:rPr>
          <w:rFonts w:ascii="宋体" w:hAnsi="宋体" w:cs="宋体" w:hint="eastAsia"/>
        </w:rPr>
        <w:t>equ</w:t>
      </w:r>
      <w:proofErr w:type="spellEnd"/>
      <w:r>
        <w:rPr>
          <w:rFonts w:ascii="宋体" w:hAnsi="宋体" w:cs="宋体" w:hint="eastAsia"/>
        </w:rPr>
        <w:t>范围大， 包括10~50ml[注射器]</w:t>
      </w:r>
      <w:proofErr w:type="spellStart"/>
      <w:r>
        <w:rPr>
          <w:rFonts w:ascii="宋体" w:hAnsi="宋体" w:cs="宋体" w:hint="eastAsia"/>
        </w:rPr>
        <w:t>equ</w:t>
      </w:r>
      <w:proofErr w:type="spellEnd"/>
      <w:r>
        <w:rPr>
          <w:rFonts w:ascii="宋体" w:hAnsi="宋体" w:cs="宋体" w:hint="eastAsia"/>
        </w:rPr>
        <w:t>均可适用。</w:t>
      </w:r>
    </w:p>
    <w:p w14:paraId="54B73AAC" w14:textId="77777777" w:rsidR="00EE4F25" w:rsidRDefault="00000000">
      <w:pPr>
        <w:pStyle w:val="affe"/>
        <w:spacing w:before="120" w:after="120"/>
      </w:pPr>
      <w:bookmarkStart w:id="57" w:name="_Toc5659"/>
      <w:r>
        <w:rPr>
          <w:rFonts w:hint="eastAsia"/>
        </w:rPr>
        <w:t>药物</w:t>
      </w:r>
      <w:bookmarkEnd w:id="57"/>
    </w:p>
    <w:p w14:paraId="1452CD3A" w14:textId="77777777" w:rsidR="00EE4F25" w:rsidRDefault="00000000">
      <w:pPr>
        <w:spacing w:line="240" w:lineRule="auto"/>
        <w:ind w:firstLine="420"/>
        <w:rPr>
          <w:rFonts w:ascii="宋体" w:hAnsi="宋体" w:cs="宋体"/>
        </w:rPr>
      </w:pPr>
      <w:r>
        <w:rPr>
          <w:rFonts w:ascii="宋体" w:hAnsi="宋体" w:cs="宋体" w:hint="eastAsia"/>
        </w:rPr>
        <w:t>药物广义上是指用来预防、治疗及诊断疾病的物质，另外也包括临床诊断试剂。</w:t>
      </w:r>
    </w:p>
    <w:p w14:paraId="4797DD65" w14:textId="77777777" w:rsidR="00EE4F25" w:rsidRDefault="00000000">
      <w:pPr>
        <w:spacing w:line="240" w:lineRule="auto"/>
        <w:ind w:firstLineChars="200" w:firstLine="420"/>
        <w:rPr>
          <w:rFonts w:ascii="宋体" w:hAnsi="宋体" w:cs="宋体"/>
        </w:rPr>
      </w:pPr>
      <w:r>
        <w:rPr>
          <w:rFonts w:ascii="宋体" w:hAnsi="宋体" w:cs="宋体" w:hint="eastAsia"/>
        </w:rPr>
        <w:lastRenderedPageBreak/>
        <w:t>在标注“药物”实体时，需要注意：</w:t>
      </w:r>
    </w:p>
    <w:p w14:paraId="281555CB" w14:textId="77777777" w:rsidR="00EE4F25" w:rsidRDefault="00000000">
      <w:pPr>
        <w:numPr>
          <w:ilvl w:val="0"/>
          <w:numId w:val="48"/>
        </w:numPr>
        <w:spacing w:line="240" w:lineRule="auto"/>
        <w:rPr>
          <w:rFonts w:ascii="宋体" w:hAnsi="宋体" w:cs="宋体"/>
        </w:rPr>
      </w:pPr>
      <w:r>
        <w:rPr>
          <w:rFonts w:ascii="宋体" w:hAnsi="宋体" w:cs="宋体" w:hint="eastAsia"/>
        </w:rPr>
        <w:t>药物的属性不可标注为“药物”。</w:t>
      </w:r>
    </w:p>
    <w:p w14:paraId="55890803" w14:textId="77777777" w:rsidR="00EE4F25" w:rsidRDefault="00000000">
      <w:pPr>
        <w:numPr>
          <w:ilvl w:val="0"/>
          <w:numId w:val="49"/>
        </w:numPr>
        <w:spacing w:line="240" w:lineRule="auto"/>
        <w:ind w:firstLineChars="200" w:firstLine="420"/>
        <w:rPr>
          <w:rFonts w:ascii="宋体" w:hAnsi="宋体" w:cs="宋体"/>
        </w:rPr>
      </w:pPr>
      <w:r>
        <w:rPr>
          <w:rFonts w:ascii="宋体" w:hAnsi="宋体" w:cs="宋体" w:hint="eastAsia"/>
        </w:rPr>
        <w:t>可用[9α-</w:t>
      </w:r>
      <w:proofErr w:type="gramStart"/>
      <w:r>
        <w:rPr>
          <w:rFonts w:ascii="宋体" w:hAnsi="宋体" w:cs="宋体" w:hint="eastAsia"/>
        </w:rPr>
        <w:t>氟氢可的松</w:t>
      </w:r>
      <w:proofErr w:type="gramEnd"/>
      <w:r>
        <w:rPr>
          <w:rFonts w:ascii="宋体" w:hAnsi="宋体" w:cs="宋体" w:hint="eastAsia"/>
        </w:rPr>
        <w:t>]</w:t>
      </w:r>
      <w:proofErr w:type="spellStart"/>
      <w:r>
        <w:rPr>
          <w:rFonts w:ascii="宋体" w:hAnsi="宋体" w:cs="宋体" w:hint="eastAsia"/>
        </w:rPr>
        <w:t>dru</w:t>
      </w:r>
      <w:proofErr w:type="spellEnd"/>
      <w:r>
        <w:rPr>
          <w:rFonts w:ascii="宋体" w:hAnsi="宋体" w:cs="宋体" w:hint="eastAsia"/>
        </w:rPr>
        <w:t xml:space="preserve"> 0.05～0.1 mg/d</w:t>
      </w:r>
    </w:p>
    <w:p w14:paraId="05054EEF" w14:textId="77777777" w:rsidR="00EE4F25" w:rsidRDefault="00000000">
      <w:pPr>
        <w:numPr>
          <w:ilvl w:val="0"/>
          <w:numId w:val="48"/>
        </w:numPr>
        <w:spacing w:line="240" w:lineRule="auto"/>
        <w:rPr>
          <w:rFonts w:ascii="宋体" w:hAnsi="宋体" w:cs="宋体"/>
        </w:rPr>
      </w:pPr>
      <w:r>
        <w:rPr>
          <w:rFonts w:ascii="宋体" w:hAnsi="宋体" w:cs="宋体" w:hint="eastAsia"/>
        </w:rPr>
        <w:t>大部分药物的统称均标注，比如营养素、抗菌药物、急救药物等，此类虽然是统称，但是有对应的治疗范畴。像常用药、药物等单独出现时，此类统称范围太广，</w:t>
      </w:r>
      <w:proofErr w:type="gramStart"/>
      <w:r>
        <w:rPr>
          <w:rFonts w:ascii="宋体" w:hAnsi="宋体" w:cs="宋体" w:hint="eastAsia"/>
        </w:rPr>
        <w:t>不</w:t>
      </w:r>
      <w:proofErr w:type="gramEnd"/>
      <w:r>
        <w:rPr>
          <w:rFonts w:ascii="宋体" w:hAnsi="宋体" w:cs="宋体" w:hint="eastAsia"/>
        </w:rPr>
        <w:t>应标注。</w:t>
      </w:r>
    </w:p>
    <w:p w14:paraId="37B1D342" w14:textId="77777777" w:rsidR="00EE4F25" w:rsidRDefault="00000000">
      <w:pPr>
        <w:numPr>
          <w:ilvl w:val="0"/>
          <w:numId w:val="50"/>
        </w:numPr>
        <w:spacing w:line="240" w:lineRule="auto"/>
        <w:ind w:firstLineChars="200" w:firstLine="420"/>
        <w:rPr>
          <w:rFonts w:ascii="宋体" w:hAnsi="宋体" w:cs="宋体"/>
        </w:rPr>
      </w:pPr>
      <w:r>
        <w:rPr>
          <w:rFonts w:ascii="宋体" w:hAnsi="宋体" w:cs="宋体" w:hint="eastAsia"/>
        </w:rPr>
        <w:t>配备[急救药物]</w:t>
      </w:r>
      <w:proofErr w:type="spellStart"/>
      <w:r>
        <w:rPr>
          <w:rFonts w:ascii="宋体" w:hAnsi="宋体" w:cs="宋体" w:hint="eastAsia"/>
        </w:rPr>
        <w:t>dru</w:t>
      </w:r>
      <w:proofErr w:type="spellEnd"/>
      <w:r>
        <w:rPr>
          <w:rFonts w:ascii="宋体" w:hAnsi="宋体" w:cs="宋体" w:hint="eastAsia"/>
        </w:rPr>
        <w:t>可增加安全性。</w:t>
      </w:r>
    </w:p>
    <w:p w14:paraId="3C0259CD" w14:textId="77777777" w:rsidR="00EE4F25" w:rsidRDefault="00000000">
      <w:pPr>
        <w:pStyle w:val="affe"/>
        <w:spacing w:before="120" w:after="120"/>
      </w:pPr>
      <w:bookmarkStart w:id="58" w:name="_Toc31742"/>
      <w:r>
        <w:rPr>
          <w:rFonts w:hint="eastAsia"/>
        </w:rPr>
        <w:t>医学检验项目</w:t>
      </w:r>
      <w:bookmarkEnd w:id="58"/>
    </w:p>
    <w:p w14:paraId="413BEA9C" w14:textId="77777777" w:rsidR="00EE4F25" w:rsidRDefault="00000000">
      <w:pPr>
        <w:spacing w:line="240" w:lineRule="auto"/>
        <w:ind w:firstLine="420"/>
        <w:rPr>
          <w:rFonts w:ascii="宋体" w:hAnsi="宋体" w:cs="宋体"/>
        </w:rPr>
      </w:pPr>
      <w:r>
        <w:rPr>
          <w:rFonts w:ascii="宋体" w:hAnsi="宋体" w:cs="宋体" w:hint="eastAsia"/>
        </w:rPr>
        <w:t>检查涉及到的体液检查项目、重要生理指标以及其他检查项目，本文规定“医疗检验项目”主要针对人体而言，是能够通过设备或实验检测出的项目，并且是能够被量化，有其对应的测量值或指标值。</w:t>
      </w:r>
    </w:p>
    <w:p w14:paraId="32A4340C" w14:textId="77777777" w:rsidR="00EE4F25" w:rsidRDefault="00000000">
      <w:pPr>
        <w:spacing w:line="240" w:lineRule="auto"/>
        <w:ind w:firstLine="420"/>
        <w:rPr>
          <w:rFonts w:ascii="宋体" w:hAnsi="宋体" w:cs="宋体"/>
        </w:rPr>
      </w:pPr>
      <w:r>
        <w:rPr>
          <w:rFonts w:ascii="宋体" w:hAnsi="宋体" w:cs="宋体" w:hint="eastAsia"/>
        </w:rPr>
        <w:t>在标注“医学检验项目”实体时，需要注意：</w:t>
      </w:r>
    </w:p>
    <w:p w14:paraId="606D6DE0" w14:textId="77777777" w:rsidR="00EE4F25" w:rsidRDefault="00000000">
      <w:pPr>
        <w:numPr>
          <w:ilvl w:val="0"/>
          <w:numId w:val="51"/>
        </w:numPr>
        <w:spacing w:line="240" w:lineRule="auto"/>
        <w:rPr>
          <w:rFonts w:ascii="宋体" w:hAnsi="宋体" w:cs="宋体"/>
        </w:rPr>
      </w:pPr>
      <w:r>
        <w:rPr>
          <w:rFonts w:ascii="宋体" w:hAnsi="宋体" w:cs="宋体" w:hint="eastAsia"/>
        </w:rPr>
        <w:t>测量值不应该标注为“医学检验项目”。</w:t>
      </w:r>
      <w:r>
        <w:rPr>
          <w:rFonts w:ascii="宋体" w:hAnsi="宋体" w:cs="宋体" w:hint="eastAsia"/>
        </w:rPr>
        <w:tab/>
      </w:r>
    </w:p>
    <w:p w14:paraId="611D0915" w14:textId="77777777" w:rsidR="00EE4F25" w:rsidRDefault="00000000">
      <w:pPr>
        <w:numPr>
          <w:ilvl w:val="0"/>
          <w:numId w:val="52"/>
        </w:numPr>
        <w:spacing w:line="240" w:lineRule="auto"/>
        <w:ind w:firstLineChars="200" w:firstLine="420"/>
        <w:rPr>
          <w:rFonts w:ascii="宋体" w:hAnsi="宋体" w:cs="宋体"/>
        </w:rPr>
      </w:pPr>
      <w:r>
        <w:rPr>
          <w:rFonts w:ascii="宋体" w:hAnsi="宋体" w:cs="宋体" w:hint="eastAsia"/>
        </w:rPr>
        <w:t>[输血]pro指征： [[心率]</w:t>
      </w:r>
      <w:proofErr w:type="spellStart"/>
      <w:r>
        <w:rPr>
          <w:rFonts w:ascii="宋体" w:hAnsi="宋体" w:cs="宋体" w:hint="eastAsia"/>
        </w:rPr>
        <w:t>ite</w:t>
      </w:r>
      <w:proofErr w:type="spellEnd"/>
      <w:r>
        <w:rPr>
          <w:rFonts w:ascii="宋体" w:hAnsi="宋体" w:cs="宋体" w:hint="eastAsia"/>
        </w:rPr>
        <w:t>＞ 110次/分]</w:t>
      </w:r>
      <w:proofErr w:type="spellStart"/>
      <w:r>
        <w:rPr>
          <w:rFonts w:ascii="宋体" w:hAnsi="宋体" w:cs="宋体" w:hint="eastAsia"/>
        </w:rPr>
        <w:t>sym</w:t>
      </w:r>
      <w:proofErr w:type="spellEnd"/>
      <w:r>
        <w:rPr>
          <w:rFonts w:ascii="宋体" w:hAnsi="宋体" w:cs="宋体" w:hint="eastAsia"/>
        </w:rPr>
        <w:t>（“＞110次/分”不标注）</w:t>
      </w:r>
    </w:p>
    <w:p w14:paraId="31F25B3F" w14:textId="77777777" w:rsidR="00EE4F25" w:rsidRDefault="00000000">
      <w:pPr>
        <w:numPr>
          <w:ilvl w:val="0"/>
          <w:numId w:val="51"/>
        </w:numPr>
        <w:spacing w:line="240" w:lineRule="auto"/>
        <w:rPr>
          <w:rFonts w:ascii="宋体" w:hAnsi="宋体" w:cs="宋体"/>
        </w:rPr>
      </w:pPr>
      <w:r>
        <w:rPr>
          <w:rFonts w:ascii="宋体" w:hAnsi="宋体" w:cs="宋体" w:hint="eastAsia"/>
        </w:rPr>
        <w:t>上下文有关键的提示文字的检查：“检查”、“检”、“查”、“测定”、“检验”等，其对应的检查项目标注为“医学检验项目”。</w:t>
      </w:r>
    </w:p>
    <w:p w14:paraId="39A359F4" w14:textId="77777777" w:rsidR="00EE4F25" w:rsidRDefault="00000000">
      <w:pPr>
        <w:numPr>
          <w:ilvl w:val="0"/>
          <w:numId w:val="53"/>
        </w:numPr>
        <w:spacing w:line="240" w:lineRule="auto"/>
        <w:ind w:left="420" w:firstLine="420"/>
        <w:rPr>
          <w:rFonts w:ascii="宋体" w:hAnsi="宋体" w:cs="宋体"/>
        </w:rPr>
      </w:pPr>
      <w:r>
        <w:rPr>
          <w:rFonts w:ascii="宋体" w:hAnsi="宋体" w:cs="宋体" w:hint="eastAsia"/>
        </w:rPr>
        <w:t>对[腹泻]</w:t>
      </w:r>
      <w:proofErr w:type="spellStart"/>
      <w:r>
        <w:rPr>
          <w:rFonts w:ascii="宋体" w:hAnsi="宋体" w:cs="宋体" w:hint="eastAsia"/>
        </w:rPr>
        <w:t>sym</w:t>
      </w:r>
      <w:proofErr w:type="spellEnd"/>
      <w:r>
        <w:rPr>
          <w:rFonts w:ascii="宋体" w:hAnsi="宋体" w:cs="宋体" w:hint="eastAsia"/>
        </w:rPr>
        <w:t>较重的患儿，应及时检查[血pH]</w:t>
      </w:r>
      <w:proofErr w:type="spellStart"/>
      <w:r>
        <w:rPr>
          <w:rFonts w:ascii="宋体" w:hAnsi="宋体" w:cs="宋体" w:hint="eastAsia"/>
        </w:rPr>
        <w:t>ite</w:t>
      </w:r>
      <w:proofErr w:type="spellEnd"/>
      <w:r>
        <w:rPr>
          <w:rFonts w:ascii="宋体" w:hAnsi="宋体" w:cs="宋体" w:hint="eastAsia"/>
        </w:rPr>
        <w:t>、[二氧化碳结合力]</w:t>
      </w:r>
      <w:proofErr w:type="spellStart"/>
      <w:r>
        <w:rPr>
          <w:rFonts w:ascii="宋体" w:hAnsi="宋体" w:cs="宋体" w:hint="eastAsia"/>
        </w:rPr>
        <w:t>ite</w:t>
      </w:r>
      <w:proofErr w:type="spellEnd"/>
      <w:r>
        <w:rPr>
          <w:rFonts w:ascii="宋体" w:hAnsi="宋体" w:cs="宋体" w:hint="eastAsia"/>
        </w:rPr>
        <w:t>、[碳酸氢根]</w:t>
      </w:r>
      <w:proofErr w:type="spellStart"/>
      <w:r>
        <w:rPr>
          <w:rFonts w:ascii="宋体" w:hAnsi="宋体" w:cs="宋体" w:hint="eastAsia"/>
        </w:rPr>
        <w:t>ite</w:t>
      </w:r>
      <w:proofErr w:type="spellEnd"/>
      <w:r>
        <w:rPr>
          <w:rFonts w:ascii="宋体" w:hAnsi="宋体" w:cs="宋体" w:hint="eastAsia"/>
        </w:rPr>
        <w:t xml:space="preserve">、 </w:t>
      </w:r>
    </w:p>
    <w:p w14:paraId="4ABEA5DB" w14:textId="77777777" w:rsidR="00EE4F25" w:rsidRDefault="00000000">
      <w:pPr>
        <w:spacing w:line="240" w:lineRule="auto"/>
        <w:ind w:firstLineChars="500" w:firstLine="1050"/>
        <w:rPr>
          <w:rFonts w:ascii="宋体" w:hAnsi="宋体" w:cs="宋体"/>
        </w:rPr>
      </w:pPr>
      <w:r>
        <w:rPr>
          <w:rFonts w:ascii="宋体" w:hAnsi="宋体" w:cs="宋体" w:hint="eastAsia"/>
        </w:rPr>
        <w:t>[血钠]</w:t>
      </w:r>
      <w:proofErr w:type="spellStart"/>
      <w:r>
        <w:rPr>
          <w:rFonts w:ascii="宋体" w:hAnsi="宋体" w:cs="宋体" w:hint="eastAsia"/>
        </w:rPr>
        <w:t>ite</w:t>
      </w:r>
      <w:proofErr w:type="spellEnd"/>
      <w:r>
        <w:rPr>
          <w:rFonts w:ascii="宋体" w:hAnsi="宋体" w:cs="宋体" w:hint="eastAsia"/>
        </w:rPr>
        <w:t>、[血钾]</w:t>
      </w:r>
      <w:proofErr w:type="spellStart"/>
      <w:r>
        <w:rPr>
          <w:rFonts w:ascii="宋体" w:hAnsi="宋体" w:cs="宋体" w:hint="eastAsia"/>
        </w:rPr>
        <w:t>ite</w:t>
      </w:r>
      <w:proofErr w:type="spellEnd"/>
      <w:r>
        <w:rPr>
          <w:rFonts w:ascii="宋体" w:hAnsi="宋体" w:cs="宋体" w:hint="eastAsia"/>
        </w:rPr>
        <w:t>、[血氯]</w:t>
      </w:r>
      <w:proofErr w:type="spellStart"/>
      <w:r>
        <w:rPr>
          <w:rFonts w:ascii="宋体" w:hAnsi="宋体" w:cs="宋体" w:hint="eastAsia"/>
        </w:rPr>
        <w:t>ite</w:t>
      </w:r>
      <w:proofErr w:type="spellEnd"/>
      <w:r>
        <w:rPr>
          <w:rFonts w:ascii="宋体" w:hAnsi="宋体" w:cs="宋体" w:hint="eastAsia"/>
        </w:rPr>
        <w:t>及[血渗透压]</w:t>
      </w:r>
      <w:proofErr w:type="spellStart"/>
      <w:r>
        <w:rPr>
          <w:rFonts w:ascii="宋体" w:hAnsi="宋体" w:cs="宋体" w:hint="eastAsia"/>
        </w:rPr>
        <w:t>ite</w:t>
      </w:r>
      <w:proofErr w:type="spellEnd"/>
      <w:r>
        <w:rPr>
          <w:rFonts w:ascii="宋体" w:hAnsi="宋体" w:cs="宋体" w:hint="eastAsia"/>
        </w:rPr>
        <w:t>。</w:t>
      </w:r>
    </w:p>
    <w:p w14:paraId="0EED8F97" w14:textId="77777777" w:rsidR="00EE4F25" w:rsidRDefault="00000000">
      <w:pPr>
        <w:numPr>
          <w:ilvl w:val="0"/>
          <w:numId w:val="51"/>
        </w:numPr>
        <w:spacing w:line="240" w:lineRule="auto"/>
        <w:rPr>
          <w:rFonts w:ascii="宋体" w:hAnsi="宋体" w:cs="宋体"/>
        </w:rPr>
      </w:pPr>
      <w:r>
        <w:rPr>
          <w:rFonts w:ascii="宋体" w:hAnsi="宋体" w:cs="宋体" w:hint="eastAsia"/>
        </w:rPr>
        <w:t>在“临床症状”中，有时会涉及到对医学检验项目的描述，比如一些生理指标等，标注时应该将这些生理指标嵌套标注为“医学检验项目”。</w:t>
      </w:r>
    </w:p>
    <w:p w14:paraId="4AAA3CD7" w14:textId="77777777" w:rsidR="00EE4F25" w:rsidRDefault="00000000">
      <w:pPr>
        <w:numPr>
          <w:ilvl w:val="0"/>
          <w:numId w:val="54"/>
        </w:numPr>
        <w:spacing w:line="240" w:lineRule="auto"/>
        <w:ind w:firstLineChars="200" w:firstLine="420"/>
        <w:rPr>
          <w:rFonts w:ascii="宋体" w:hAnsi="宋体" w:cs="宋体"/>
        </w:rPr>
      </w:pPr>
      <w:r>
        <w:rPr>
          <w:rFonts w:ascii="宋体" w:hAnsi="宋体" w:cs="宋体" w:hint="eastAsia"/>
        </w:rPr>
        <w:t>患者的临床症状有所好转， [[血清CK]</w:t>
      </w:r>
      <w:proofErr w:type="spellStart"/>
      <w:r>
        <w:rPr>
          <w:rFonts w:ascii="宋体" w:hAnsi="宋体" w:cs="宋体" w:hint="eastAsia"/>
        </w:rPr>
        <w:t>ite</w:t>
      </w:r>
      <w:proofErr w:type="spellEnd"/>
      <w:r>
        <w:rPr>
          <w:rFonts w:ascii="宋体" w:hAnsi="宋体" w:cs="宋体" w:hint="eastAsia"/>
        </w:rPr>
        <w:t>下降]</w:t>
      </w:r>
      <w:proofErr w:type="spellStart"/>
      <w:r>
        <w:rPr>
          <w:rFonts w:ascii="宋体" w:hAnsi="宋体" w:cs="宋体" w:hint="eastAsia"/>
        </w:rPr>
        <w:t>sym</w:t>
      </w:r>
      <w:proofErr w:type="spellEnd"/>
    </w:p>
    <w:p w14:paraId="7FECEBA7" w14:textId="77777777" w:rsidR="00EE4F25" w:rsidRDefault="00000000">
      <w:pPr>
        <w:numPr>
          <w:ilvl w:val="0"/>
          <w:numId w:val="51"/>
        </w:numPr>
        <w:spacing w:line="240" w:lineRule="auto"/>
        <w:rPr>
          <w:rFonts w:ascii="宋体" w:hAnsi="宋体" w:cs="宋体"/>
        </w:rPr>
      </w:pPr>
      <w:r>
        <w:rPr>
          <w:rFonts w:ascii="宋体" w:hAnsi="宋体" w:cs="宋体" w:hint="eastAsia"/>
        </w:rPr>
        <w:t>常规的检查项目：尿常规、血常规等标本采集类项目，应该标注为“医疗检验项目”。</w:t>
      </w:r>
    </w:p>
    <w:p w14:paraId="3F1966EB" w14:textId="77777777" w:rsidR="00EE4F25" w:rsidRDefault="00000000">
      <w:pPr>
        <w:pStyle w:val="affe"/>
        <w:spacing w:before="120" w:after="120"/>
      </w:pPr>
      <w:bookmarkStart w:id="59" w:name="_Toc12208"/>
      <w:r>
        <w:rPr>
          <w:rFonts w:hint="eastAsia"/>
        </w:rPr>
        <w:t>身体</w:t>
      </w:r>
      <w:bookmarkEnd w:id="59"/>
    </w:p>
    <w:p w14:paraId="4C8E2BF3" w14:textId="77777777" w:rsidR="00EE4F25" w:rsidRDefault="00000000">
      <w:pPr>
        <w:spacing w:line="240" w:lineRule="auto"/>
        <w:ind w:firstLineChars="200" w:firstLine="420"/>
        <w:rPr>
          <w:rFonts w:ascii="宋体" w:hAnsi="宋体" w:cs="宋体"/>
        </w:rPr>
      </w:pPr>
      <w:r>
        <w:rPr>
          <w:rFonts w:ascii="宋体" w:hAnsi="宋体" w:cs="宋体" w:hint="eastAsia"/>
        </w:rPr>
        <w:t>“身体”身体泛指细胞、组织、及位于人体特定区域的由细小物质成分组合而成的结构、器官、系统、肢体，另外包括身体产生或解剖身体产生的物质等，包括身体部位和身体物质。</w:t>
      </w:r>
    </w:p>
    <w:p w14:paraId="0538D64F" w14:textId="77777777" w:rsidR="00EE4F25" w:rsidRDefault="00000000">
      <w:pPr>
        <w:pStyle w:val="afff"/>
        <w:spacing w:before="120" w:after="120"/>
      </w:pPr>
      <w:r>
        <w:rPr>
          <w:rFonts w:hint="eastAsia"/>
        </w:rPr>
        <w:t>身体部位</w:t>
      </w:r>
    </w:p>
    <w:p w14:paraId="70823DAF" w14:textId="77777777" w:rsidR="00EE4F25" w:rsidRDefault="00000000">
      <w:pPr>
        <w:spacing w:line="240" w:lineRule="auto"/>
        <w:ind w:firstLine="420"/>
        <w:rPr>
          <w:rFonts w:ascii="宋体" w:hAnsi="宋体" w:cs="宋体"/>
        </w:rPr>
      </w:pPr>
      <w:r>
        <w:rPr>
          <w:rFonts w:ascii="宋体" w:hAnsi="宋体" w:cs="宋体" w:hint="eastAsia"/>
        </w:rPr>
        <w:t>身体部位包括器官或器官组成、身体系统、身体位置或区域。常见于尿布包裹处及</w:t>
      </w:r>
      <w:proofErr w:type="gramStart"/>
      <w:r>
        <w:rPr>
          <w:rFonts w:ascii="宋体" w:hAnsi="宋体" w:cs="宋体" w:hint="eastAsia"/>
        </w:rPr>
        <w:t>光滑[</w:t>
      </w:r>
      <w:proofErr w:type="gramEnd"/>
      <w:r>
        <w:rPr>
          <w:rFonts w:ascii="宋体" w:hAnsi="宋体" w:cs="宋体" w:hint="eastAsia"/>
        </w:rPr>
        <w:t>皮肤]bod相互直接摩擦部位， 如[</w:t>
      </w:r>
      <w:proofErr w:type="gramStart"/>
      <w:r>
        <w:rPr>
          <w:rFonts w:ascii="宋体" w:hAnsi="宋体" w:cs="宋体" w:hint="eastAsia"/>
        </w:rPr>
        <w:t>肛</w:t>
      </w:r>
      <w:proofErr w:type="gramEnd"/>
      <w:r>
        <w:rPr>
          <w:rFonts w:ascii="宋体" w:hAnsi="宋体" w:cs="宋体" w:hint="eastAsia"/>
        </w:rPr>
        <w:t>周]bod、[臀部]bod、[外阴]bod、[腹股沟]bod以及[腋窝]bod、[下颏]bod等处[皮肤]bod</w:t>
      </w:r>
    </w:p>
    <w:p w14:paraId="4F854A20" w14:textId="77777777" w:rsidR="00EE4F25" w:rsidRDefault="00000000">
      <w:pPr>
        <w:pStyle w:val="afff"/>
        <w:spacing w:before="120" w:after="120"/>
      </w:pPr>
      <w:r>
        <w:rPr>
          <w:rFonts w:hint="eastAsia"/>
        </w:rPr>
        <w:t>身体物质</w:t>
      </w:r>
    </w:p>
    <w:p w14:paraId="477988AA" w14:textId="77777777" w:rsidR="00EE4F25" w:rsidRDefault="00000000">
      <w:pPr>
        <w:spacing w:line="240" w:lineRule="auto"/>
        <w:ind w:firstLine="420"/>
        <w:rPr>
          <w:rFonts w:ascii="宋体" w:hAnsi="宋体" w:cs="宋体"/>
        </w:rPr>
      </w:pPr>
      <w:r>
        <w:rPr>
          <w:rFonts w:ascii="宋体" w:hAnsi="宋体" w:cs="宋体" w:hint="eastAsia"/>
        </w:rPr>
        <w:t>身体物质可由组织、细胞（包括细胞成分、细胞结构）、生物大分子、以及身体或解剖身体产生的物质。</w:t>
      </w:r>
    </w:p>
    <w:p w14:paraId="1C7CAFD6" w14:textId="77777777" w:rsidR="00EE4F25" w:rsidRDefault="00000000">
      <w:pPr>
        <w:spacing w:line="240" w:lineRule="auto"/>
        <w:ind w:firstLine="420"/>
        <w:rPr>
          <w:rFonts w:ascii="宋体" w:hAnsi="宋体" w:cs="宋体"/>
        </w:rPr>
      </w:pPr>
      <w:r>
        <w:rPr>
          <w:rFonts w:ascii="宋体" w:hAnsi="宋体" w:cs="宋体" w:hint="eastAsia"/>
        </w:rPr>
        <w:t>在标注“身体”实体时，需要注意：</w:t>
      </w:r>
    </w:p>
    <w:p w14:paraId="7672628E" w14:textId="77777777" w:rsidR="00EE4F25" w:rsidRDefault="00000000">
      <w:pPr>
        <w:numPr>
          <w:ilvl w:val="0"/>
          <w:numId w:val="55"/>
        </w:numPr>
        <w:spacing w:line="240" w:lineRule="auto"/>
        <w:rPr>
          <w:rFonts w:ascii="宋体" w:hAnsi="宋体" w:cs="宋体"/>
        </w:rPr>
      </w:pPr>
      <w:r>
        <w:rPr>
          <w:rFonts w:ascii="宋体" w:hAnsi="宋体" w:cs="宋体" w:hint="eastAsia"/>
        </w:rPr>
        <w:t>表示身体部位具体位置的方位词或者数量词，如“上”、“下”、“左”、“右”、“部”、“侧”、“双”、“多”等应当一同标注。</w:t>
      </w:r>
    </w:p>
    <w:p w14:paraId="1D3BDC2C" w14:textId="77777777" w:rsidR="00EE4F25" w:rsidRDefault="00000000">
      <w:pPr>
        <w:numPr>
          <w:ilvl w:val="0"/>
          <w:numId w:val="56"/>
        </w:numPr>
        <w:spacing w:line="240" w:lineRule="auto"/>
        <w:ind w:firstLineChars="200" w:firstLine="420"/>
        <w:rPr>
          <w:rFonts w:ascii="宋体" w:hAnsi="宋体" w:cs="宋体"/>
        </w:rPr>
      </w:pPr>
      <w:r>
        <w:rPr>
          <w:rFonts w:ascii="宋体" w:hAnsi="宋体" w:cs="宋体" w:hint="eastAsia"/>
        </w:rPr>
        <w:t>尤以[双下肺]bod明显， 严重病例可合并[[胸腔]bod积液]</w:t>
      </w:r>
      <w:proofErr w:type="spellStart"/>
      <w:r>
        <w:rPr>
          <w:rFonts w:ascii="宋体" w:hAnsi="宋体" w:cs="宋体" w:hint="eastAsia"/>
        </w:rPr>
        <w:t>sym</w:t>
      </w:r>
      <w:proofErr w:type="spellEnd"/>
      <w:r>
        <w:rPr>
          <w:rFonts w:ascii="宋体" w:hAnsi="宋体" w:cs="宋体" w:hint="eastAsia"/>
        </w:rPr>
        <w:t>或[脓胸]</w:t>
      </w:r>
      <w:proofErr w:type="spellStart"/>
      <w:r>
        <w:rPr>
          <w:rFonts w:ascii="宋体" w:hAnsi="宋体" w:cs="宋体" w:hint="eastAsia"/>
        </w:rPr>
        <w:t>sym</w:t>
      </w:r>
      <w:proofErr w:type="spellEnd"/>
      <w:r>
        <w:rPr>
          <w:rFonts w:ascii="宋体" w:hAnsi="宋体" w:cs="宋体" w:hint="eastAsia"/>
        </w:rPr>
        <w:t>。</w:t>
      </w:r>
    </w:p>
    <w:p w14:paraId="1C7A3DC2" w14:textId="77777777" w:rsidR="00EE4F25" w:rsidRDefault="00000000">
      <w:pPr>
        <w:numPr>
          <w:ilvl w:val="0"/>
          <w:numId w:val="55"/>
        </w:numPr>
        <w:spacing w:line="240" w:lineRule="auto"/>
        <w:rPr>
          <w:rFonts w:ascii="宋体" w:hAnsi="宋体" w:cs="宋体"/>
        </w:rPr>
      </w:pPr>
      <w:r>
        <w:rPr>
          <w:rFonts w:ascii="宋体" w:hAnsi="宋体" w:cs="宋体" w:hint="eastAsia"/>
        </w:rPr>
        <w:t>当出现多个身体部位的组合，分开标注会失去原本含义，应作为整体标注为“身体”。</w:t>
      </w:r>
    </w:p>
    <w:p w14:paraId="189FF0AE" w14:textId="77777777" w:rsidR="00EE4F25" w:rsidRDefault="00000000">
      <w:pPr>
        <w:numPr>
          <w:ilvl w:val="0"/>
          <w:numId w:val="57"/>
        </w:numPr>
        <w:spacing w:line="240" w:lineRule="auto"/>
        <w:ind w:firstLineChars="200" w:firstLine="420"/>
        <w:rPr>
          <w:rFonts w:ascii="宋体" w:hAnsi="宋体" w:cs="宋体"/>
        </w:rPr>
      </w:pPr>
      <w:r>
        <w:rPr>
          <w:rFonts w:ascii="宋体" w:hAnsi="宋体" w:cs="宋体" w:hint="eastAsia"/>
        </w:rPr>
        <w:t>[指、趾甲]bod</w:t>
      </w:r>
    </w:p>
    <w:p w14:paraId="4AE0F556" w14:textId="77777777" w:rsidR="00EE4F25" w:rsidRDefault="00000000">
      <w:pPr>
        <w:numPr>
          <w:ilvl w:val="0"/>
          <w:numId w:val="55"/>
        </w:numPr>
        <w:spacing w:line="240" w:lineRule="auto"/>
        <w:rPr>
          <w:rFonts w:ascii="宋体" w:hAnsi="宋体" w:cs="宋体"/>
        </w:rPr>
      </w:pPr>
      <w:r>
        <w:rPr>
          <w:rFonts w:ascii="宋体" w:hAnsi="宋体" w:cs="宋体" w:hint="eastAsia"/>
        </w:rPr>
        <w:t>病变细胞亦标注为“身体”</w:t>
      </w:r>
    </w:p>
    <w:p w14:paraId="3330D1F0" w14:textId="77777777" w:rsidR="00EE4F25" w:rsidRDefault="00000000">
      <w:pPr>
        <w:numPr>
          <w:ilvl w:val="0"/>
          <w:numId w:val="58"/>
        </w:numPr>
        <w:spacing w:line="240" w:lineRule="auto"/>
        <w:ind w:firstLineChars="200" w:firstLine="420"/>
        <w:rPr>
          <w:rFonts w:ascii="宋体" w:hAnsi="宋体" w:cs="宋体"/>
        </w:rPr>
      </w:pPr>
      <w:r>
        <w:rPr>
          <w:rFonts w:ascii="宋体" w:hAnsi="宋体" w:cs="宋体" w:hint="eastAsia"/>
        </w:rPr>
        <w:t>[肿瘤细胞]bod、[白血病细胞]bod、[狼疮细胞]bod</w:t>
      </w:r>
    </w:p>
    <w:p w14:paraId="72F2BB07" w14:textId="77777777" w:rsidR="00EE4F25" w:rsidRDefault="00000000">
      <w:pPr>
        <w:pStyle w:val="affe"/>
        <w:spacing w:before="120" w:after="120"/>
      </w:pPr>
      <w:bookmarkStart w:id="60" w:name="_Toc4219"/>
      <w:r>
        <w:rPr>
          <w:rFonts w:hint="eastAsia"/>
        </w:rPr>
        <w:t>科室</w:t>
      </w:r>
      <w:bookmarkEnd w:id="60"/>
    </w:p>
    <w:p w14:paraId="64FDE963" w14:textId="77777777" w:rsidR="00EE4F25" w:rsidRDefault="00000000">
      <w:pPr>
        <w:spacing w:line="240" w:lineRule="auto"/>
        <w:ind w:firstLine="420"/>
        <w:rPr>
          <w:rFonts w:ascii="宋体" w:hAnsi="宋体" w:cs="宋体"/>
        </w:rPr>
      </w:pPr>
      <w:r>
        <w:rPr>
          <w:rFonts w:ascii="宋体" w:hAnsi="宋体" w:cs="宋体" w:hint="eastAsia"/>
        </w:rPr>
        <w:t>“科室”主要是指医院或医疗机构所设有的部门以及科室。</w:t>
      </w:r>
    </w:p>
    <w:p w14:paraId="7BEF5FE4" w14:textId="77777777" w:rsidR="00EE4F25" w:rsidRDefault="00000000">
      <w:pPr>
        <w:numPr>
          <w:ilvl w:val="0"/>
          <w:numId w:val="59"/>
        </w:numPr>
        <w:spacing w:line="240" w:lineRule="auto"/>
        <w:ind w:firstLineChars="200" w:firstLine="420"/>
        <w:rPr>
          <w:rFonts w:ascii="宋体" w:hAnsi="宋体" w:cs="宋体"/>
        </w:rPr>
      </w:pPr>
      <w:r>
        <w:rPr>
          <w:rFonts w:ascii="宋体" w:hAnsi="宋体" w:cs="宋体" w:hint="eastAsia"/>
        </w:rPr>
        <w:t>[外科]dep[血液/肿瘤科]dep和[放疗科]dep为基本组成单位</w:t>
      </w:r>
    </w:p>
    <w:p w14:paraId="293EA15F" w14:textId="77777777" w:rsidR="00EE4F25" w:rsidRDefault="00000000">
      <w:pPr>
        <w:pStyle w:val="affe"/>
        <w:spacing w:before="120" w:after="120"/>
      </w:pPr>
      <w:bookmarkStart w:id="61" w:name="_Toc13990"/>
      <w:r>
        <w:rPr>
          <w:rFonts w:hint="eastAsia"/>
        </w:rPr>
        <w:t>病程</w:t>
      </w:r>
      <w:bookmarkEnd w:id="61"/>
    </w:p>
    <w:p w14:paraId="62C17095" w14:textId="77777777" w:rsidR="00EE4F25" w:rsidRDefault="00000000">
      <w:pPr>
        <w:adjustRightInd/>
        <w:spacing w:line="240" w:lineRule="auto"/>
        <w:ind w:firstLineChars="200" w:firstLine="420"/>
        <w:outlineLvl w:val="3"/>
        <w:rPr>
          <w:rFonts w:ascii="宋体" w:hAnsi="宋体" w:cs="宋体"/>
        </w:rPr>
      </w:pPr>
      <w:r>
        <w:rPr>
          <w:rFonts w:ascii="宋体" w:hAnsi="宋体" w:cs="宋体" w:hint="eastAsia"/>
        </w:rPr>
        <w:lastRenderedPageBreak/>
        <w:t>疾病和症状的持续性状态修饰设置，在发生于患者本人的确定程度这个方面的修饰</w:t>
      </w:r>
    </w:p>
    <w:p w14:paraId="3208F160" w14:textId="77777777" w:rsidR="00EE4F25" w:rsidRDefault="00000000">
      <w:pPr>
        <w:numPr>
          <w:ilvl w:val="0"/>
          <w:numId w:val="60"/>
        </w:numPr>
        <w:adjustRightInd/>
        <w:spacing w:line="240" w:lineRule="auto"/>
        <w:ind w:left="845"/>
        <w:rPr>
          <w:rFonts w:ascii="宋体" w:hAnsi="宋体" w:cs="宋体"/>
        </w:rPr>
      </w:pPr>
      <w:r>
        <w:rPr>
          <w:rFonts w:ascii="宋体" w:hAnsi="宋体" w:cs="宋体" w:hint="eastAsia"/>
        </w:rPr>
        <w:t>病程：肯定发生或已经发生于患者本人的疾病和症状。</w:t>
      </w:r>
    </w:p>
    <w:p w14:paraId="1C20C346" w14:textId="77777777" w:rsidR="00EE4F25" w:rsidRDefault="00000000">
      <w:pPr>
        <w:numPr>
          <w:ilvl w:val="0"/>
          <w:numId w:val="61"/>
        </w:numPr>
        <w:adjustRightInd/>
        <w:spacing w:line="240" w:lineRule="auto"/>
        <w:ind w:left="420" w:firstLineChars="200" w:firstLine="420"/>
        <w:rPr>
          <w:rFonts w:ascii="宋体" w:hAnsi="宋体" w:cs="宋体"/>
        </w:rPr>
      </w:pPr>
      <w:r>
        <w:rPr>
          <w:rFonts w:ascii="宋体" w:hAnsi="宋体" w:cs="宋体" w:hint="eastAsia"/>
        </w:rPr>
        <w:t>患有[淋巴水肿]</w:t>
      </w:r>
      <w:proofErr w:type="spellStart"/>
      <w:r>
        <w:rPr>
          <w:rFonts w:ascii="宋体" w:hAnsi="宋体" w:cs="宋体" w:hint="eastAsia"/>
        </w:rPr>
        <w:t>sym</w:t>
      </w:r>
      <w:proofErr w:type="spellEnd"/>
      <w:r>
        <w:rPr>
          <w:rFonts w:ascii="宋体" w:hAnsi="宋体" w:cs="宋体" w:hint="eastAsia"/>
        </w:rPr>
        <w:t>[1年余]</w:t>
      </w:r>
      <w:proofErr w:type="spellStart"/>
      <w:r>
        <w:rPr>
          <w:rFonts w:ascii="宋体" w:hAnsi="宋体" w:cs="宋体" w:hint="eastAsia"/>
        </w:rPr>
        <w:t>dp</w:t>
      </w:r>
      <w:proofErr w:type="spellEnd"/>
    </w:p>
    <w:p w14:paraId="2FF00E47" w14:textId="77777777" w:rsidR="00EE4F25" w:rsidRDefault="00000000">
      <w:pPr>
        <w:numPr>
          <w:ilvl w:val="0"/>
          <w:numId w:val="61"/>
        </w:numPr>
        <w:adjustRightInd/>
        <w:spacing w:line="240" w:lineRule="auto"/>
        <w:ind w:left="420" w:firstLineChars="200" w:firstLine="420"/>
        <w:rPr>
          <w:rFonts w:ascii="宋体" w:hAnsi="宋体" w:cs="宋体"/>
        </w:rPr>
      </w:pPr>
      <w:r>
        <w:rPr>
          <w:rFonts w:ascii="宋体" w:hAnsi="宋体" w:cs="宋体" w:hint="eastAsia"/>
        </w:rPr>
        <w:t>自诉[5年前]</w:t>
      </w:r>
      <w:proofErr w:type="spellStart"/>
      <w:r>
        <w:rPr>
          <w:rFonts w:ascii="宋体" w:hAnsi="宋体" w:cs="宋体" w:hint="eastAsia"/>
        </w:rPr>
        <w:t>dp</w:t>
      </w:r>
      <w:proofErr w:type="spellEnd"/>
      <w:r>
        <w:rPr>
          <w:rFonts w:ascii="宋体" w:hAnsi="宋体" w:cs="宋体" w:hint="eastAsia"/>
        </w:rPr>
        <w:t>通过[CT检查]</w:t>
      </w:r>
      <w:proofErr w:type="spellStart"/>
      <w:r>
        <w:rPr>
          <w:rFonts w:ascii="宋体" w:hAnsi="宋体" w:cs="宋体" w:hint="eastAsia"/>
        </w:rPr>
        <w:t>ite</w:t>
      </w:r>
      <w:proofErr w:type="spellEnd"/>
      <w:r>
        <w:rPr>
          <w:rFonts w:ascii="宋体" w:hAnsi="宋体" w:cs="宋体" w:hint="eastAsia"/>
        </w:rPr>
        <w:t>检测出[乳腺癌]dis</w:t>
      </w:r>
    </w:p>
    <w:p w14:paraId="276075F6" w14:textId="77777777" w:rsidR="00EE4F25" w:rsidRDefault="00000000">
      <w:pPr>
        <w:pStyle w:val="affe"/>
        <w:spacing w:before="120" w:after="120"/>
      </w:pPr>
      <w:bookmarkStart w:id="62" w:name="_Toc30193"/>
      <w:r>
        <w:rPr>
          <w:rFonts w:hint="eastAsia"/>
        </w:rPr>
        <w:t>频次</w:t>
      </w:r>
      <w:bookmarkEnd w:id="62"/>
    </w:p>
    <w:p w14:paraId="3A9A32BD" w14:textId="77777777" w:rsidR="00EE4F25" w:rsidRDefault="00000000">
      <w:pPr>
        <w:adjustRightInd/>
        <w:spacing w:line="240" w:lineRule="auto"/>
        <w:ind w:firstLineChars="200" w:firstLine="420"/>
        <w:outlineLvl w:val="3"/>
        <w:rPr>
          <w:rFonts w:ascii="宋体" w:hAnsi="宋体" w:cs="宋体"/>
        </w:rPr>
      </w:pPr>
      <w:r>
        <w:rPr>
          <w:rFonts w:ascii="宋体" w:hAnsi="宋体" w:cs="宋体" w:hint="eastAsia"/>
        </w:rPr>
        <w:t>疾病和症状的发生频率状态修饰设置，在发生于患者本人的确定程度这个方面的修饰</w:t>
      </w:r>
    </w:p>
    <w:p w14:paraId="4899445E" w14:textId="77777777" w:rsidR="00EE4F25" w:rsidRDefault="00000000">
      <w:pPr>
        <w:adjustRightInd/>
        <w:spacing w:line="240" w:lineRule="auto"/>
        <w:ind w:left="420"/>
        <w:rPr>
          <w:rFonts w:ascii="宋体" w:hAnsi="宋体" w:cs="宋体"/>
        </w:rPr>
      </w:pPr>
      <w:r>
        <w:rPr>
          <w:rFonts w:ascii="宋体" w:hAnsi="宋体" w:cs="宋体" w:hint="eastAsia"/>
        </w:rPr>
        <w:t>（1）频次：</w:t>
      </w:r>
      <w:proofErr w:type="gramStart"/>
      <w:r>
        <w:rPr>
          <w:rFonts w:ascii="宋体" w:hAnsi="宋体" w:cs="宋体" w:hint="eastAsia"/>
        </w:rPr>
        <w:t>指症状</w:t>
      </w:r>
      <w:proofErr w:type="gramEnd"/>
      <w:r>
        <w:rPr>
          <w:rFonts w:ascii="宋体" w:hAnsi="宋体" w:cs="宋体" w:hint="eastAsia"/>
        </w:rPr>
        <w:t>或者疾病出现的频率。</w:t>
      </w:r>
    </w:p>
    <w:p w14:paraId="3AE09D78" w14:textId="77777777" w:rsidR="00EE4F25" w:rsidRDefault="00000000">
      <w:pPr>
        <w:numPr>
          <w:ilvl w:val="0"/>
          <w:numId w:val="62"/>
        </w:numPr>
        <w:adjustRightInd/>
        <w:spacing w:line="240" w:lineRule="auto"/>
        <w:ind w:left="420" w:firstLineChars="200" w:firstLine="420"/>
        <w:rPr>
          <w:rFonts w:ascii="宋体" w:hAnsi="宋体" w:cs="宋体"/>
        </w:rPr>
      </w:pPr>
      <w:r>
        <w:rPr>
          <w:rFonts w:ascii="宋体" w:hAnsi="宋体" w:cs="宋体" w:hint="eastAsia"/>
        </w:rPr>
        <w:t>患者[走路不稳，[偶]occ有头晕]</w:t>
      </w:r>
      <w:proofErr w:type="spellStart"/>
      <w:r>
        <w:rPr>
          <w:rFonts w:ascii="宋体" w:hAnsi="宋体" w:cs="宋体" w:hint="eastAsia"/>
        </w:rPr>
        <w:t>sysm</w:t>
      </w:r>
      <w:proofErr w:type="spellEnd"/>
    </w:p>
    <w:p w14:paraId="5605DDD5" w14:textId="77777777" w:rsidR="00EE4F25" w:rsidRDefault="00000000">
      <w:pPr>
        <w:numPr>
          <w:ilvl w:val="0"/>
          <w:numId w:val="62"/>
        </w:numPr>
        <w:adjustRightInd/>
        <w:spacing w:line="240" w:lineRule="auto"/>
        <w:ind w:left="420" w:firstLineChars="200" w:firstLine="420"/>
        <w:rPr>
          <w:rFonts w:ascii="宋体" w:hAnsi="宋体" w:cs="宋体"/>
        </w:rPr>
      </w:pPr>
      <w:r>
        <w:rPr>
          <w:rFonts w:ascii="宋体" w:hAnsi="宋体" w:cs="宋体" w:hint="eastAsia"/>
        </w:rPr>
        <w:t>[大便[偶]occ有一过性发白]</w:t>
      </w:r>
      <w:proofErr w:type="spellStart"/>
      <w:r>
        <w:rPr>
          <w:rFonts w:ascii="宋体" w:hAnsi="宋体" w:cs="宋体" w:hint="eastAsia"/>
        </w:rPr>
        <w:t>sym</w:t>
      </w:r>
      <w:proofErr w:type="spellEnd"/>
    </w:p>
    <w:p w14:paraId="3A1C1B08" w14:textId="77777777" w:rsidR="00EE4F25" w:rsidRDefault="00000000">
      <w:pPr>
        <w:numPr>
          <w:ilvl w:val="0"/>
          <w:numId w:val="62"/>
        </w:numPr>
        <w:adjustRightInd/>
        <w:spacing w:line="240" w:lineRule="auto"/>
        <w:ind w:left="420" w:firstLineChars="200" w:firstLine="420"/>
        <w:rPr>
          <w:rFonts w:ascii="宋体" w:hAnsi="宋体" w:cs="宋体"/>
        </w:rPr>
      </w:pPr>
      <w:r>
        <w:rPr>
          <w:rFonts w:ascii="宋体" w:hAnsi="宋体" w:cs="宋体" w:hint="eastAsia"/>
        </w:rPr>
        <w:t>[[时]occ有胸闷气短]</w:t>
      </w:r>
      <w:proofErr w:type="spellStart"/>
      <w:r>
        <w:rPr>
          <w:rFonts w:ascii="宋体" w:hAnsi="宋体" w:cs="宋体" w:hint="eastAsia"/>
        </w:rPr>
        <w:t>sym</w:t>
      </w:r>
      <w:proofErr w:type="spellEnd"/>
    </w:p>
    <w:p w14:paraId="6345D5E6" w14:textId="77777777" w:rsidR="00EE4F25" w:rsidRDefault="00000000">
      <w:pPr>
        <w:pStyle w:val="affe"/>
        <w:spacing w:before="120" w:after="120"/>
      </w:pPr>
      <w:bookmarkStart w:id="63" w:name="_Toc16476"/>
      <w:r>
        <w:rPr>
          <w:rFonts w:hint="eastAsia"/>
        </w:rPr>
        <w:t>微生物</w:t>
      </w:r>
      <w:bookmarkEnd w:id="63"/>
    </w:p>
    <w:p w14:paraId="092BCA26" w14:textId="77777777" w:rsidR="00EE4F25" w:rsidRDefault="00000000">
      <w:pPr>
        <w:spacing w:line="240" w:lineRule="auto"/>
        <w:ind w:firstLine="420"/>
        <w:rPr>
          <w:rFonts w:ascii="宋体" w:hAnsi="宋体" w:cs="宋体"/>
        </w:rPr>
      </w:pPr>
      <w:r>
        <w:rPr>
          <w:rFonts w:ascii="宋体" w:hAnsi="宋体" w:cs="宋体" w:hint="eastAsia"/>
        </w:rPr>
        <w:t>微生物类包括细菌、病毒、真菌以及一些小型的原生生物、显微藻类等在内的一大类生物群体。微生物类亦可分为致病微生物和非致病性微生物。其他[细菌]mic也可产生[肠毒素]mic， 如[耶尔</w:t>
      </w:r>
      <w:proofErr w:type="gramStart"/>
      <w:r>
        <w:rPr>
          <w:rFonts w:ascii="宋体" w:hAnsi="宋体" w:cs="宋体" w:hint="eastAsia"/>
        </w:rPr>
        <w:t>森菌]</w:t>
      </w:r>
      <w:proofErr w:type="gramEnd"/>
      <w:r>
        <w:rPr>
          <w:rFonts w:ascii="宋体" w:hAnsi="宋体" w:cs="宋体" w:hint="eastAsia"/>
        </w:rPr>
        <w:t>mic、[鼠伤寒沙门菌]mic</w:t>
      </w:r>
    </w:p>
    <w:p w14:paraId="6FF6D55D" w14:textId="77777777" w:rsidR="00EE4F25" w:rsidRDefault="00000000">
      <w:pPr>
        <w:spacing w:line="240" w:lineRule="auto"/>
        <w:ind w:firstLine="420"/>
        <w:rPr>
          <w:rFonts w:ascii="宋体" w:hAnsi="宋体" w:cs="宋体"/>
        </w:rPr>
      </w:pPr>
      <w:r>
        <w:rPr>
          <w:rFonts w:ascii="宋体" w:hAnsi="宋体" w:cs="宋体" w:hint="eastAsia"/>
        </w:rPr>
        <w:t>在标注“微生物类”实体时，需要注意：</w:t>
      </w:r>
    </w:p>
    <w:p w14:paraId="6B644E83" w14:textId="77777777" w:rsidR="00EE4F25" w:rsidRDefault="00000000">
      <w:pPr>
        <w:numPr>
          <w:ilvl w:val="0"/>
          <w:numId w:val="63"/>
        </w:numPr>
        <w:spacing w:line="240" w:lineRule="auto"/>
        <w:rPr>
          <w:rFonts w:ascii="宋体" w:hAnsi="宋体" w:cs="宋体"/>
        </w:rPr>
      </w:pPr>
      <w:r>
        <w:rPr>
          <w:rFonts w:ascii="宋体" w:hAnsi="宋体" w:cs="宋体" w:hint="eastAsia"/>
        </w:rPr>
        <w:t>出现“病毒+病毒的一部分（基因、DNA）”应该整体标注为“微生物类”。</w:t>
      </w:r>
    </w:p>
    <w:p w14:paraId="0224F001" w14:textId="77777777" w:rsidR="00EE4F25" w:rsidRDefault="00000000">
      <w:pPr>
        <w:numPr>
          <w:ilvl w:val="0"/>
          <w:numId w:val="64"/>
        </w:numPr>
        <w:spacing w:line="240" w:lineRule="auto"/>
        <w:ind w:firstLineChars="200" w:firstLine="420"/>
        <w:rPr>
          <w:rFonts w:ascii="宋体" w:hAnsi="宋体" w:cs="宋体"/>
        </w:rPr>
      </w:pPr>
      <w:r>
        <w:rPr>
          <w:rFonts w:ascii="宋体" w:hAnsi="宋体" w:cs="宋体" w:hint="eastAsia"/>
        </w:rPr>
        <w:t>此法能发现不</w:t>
      </w:r>
      <w:proofErr w:type="gramStart"/>
      <w:r>
        <w:rPr>
          <w:rFonts w:ascii="宋体" w:hAnsi="宋体" w:cs="宋体" w:hint="eastAsia"/>
        </w:rPr>
        <w:t>完整[</w:t>
      </w:r>
      <w:proofErr w:type="gramEnd"/>
      <w:r>
        <w:rPr>
          <w:rFonts w:ascii="宋体" w:hAnsi="宋体" w:cs="宋体" w:hint="eastAsia"/>
        </w:rPr>
        <w:t>病毒]mic如潜伏[病毒DNA]mic</w:t>
      </w:r>
    </w:p>
    <w:p w14:paraId="5E1805F1" w14:textId="77777777" w:rsidR="00EE4F25" w:rsidRDefault="00000000">
      <w:pPr>
        <w:pStyle w:val="affe"/>
        <w:spacing w:before="120" w:after="120"/>
      </w:pPr>
      <w:bookmarkStart w:id="64" w:name="_Toc12068"/>
      <w:r>
        <w:rPr>
          <w:rFonts w:hint="eastAsia"/>
        </w:rPr>
        <w:t>当前修饰</w:t>
      </w:r>
      <w:bookmarkEnd w:id="64"/>
    </w:p>
    <w:p w14:paraId="5AA8D581" w14:textId="77777777" w:rsidR="00EE4F25" w:rsidRDefault="00000000">
      <w:pPr>
        <w:adjustRightInd/>
        <w:spacing w:line="240" w:lineRule="auto"/>
        <w:ind w:firstLineChars="200" w:firstLine="420"/>
        <w:outlineLvl w:val="3"/>
        <w:rPr>
          <w:rFonts w:ascii="宋体" w:hAnsi="宋体" w:cs="宋体"/>
        </w:rPr>
      </w:pPr>
      <w:r>
        <w:rPr>
          <w:rFonts w:ascii="宋体" w:hAnsi="宋体" w:cs="宋体" w:hint="eastAsia"/>
        </w:rPr>
        <w:t>疾病和症状的时间状态修饰设置，在发生于患者本人的确定程度这个方面的修饰</w:t>
      </w:r>
    </w:p>
    <w:p w14:paraId="1A139660" w14:textId="77777777" w:rsidR="00EE4F25" w:rsidRDefault="00000000">
      <w:pPr>
        <w:numPr>
          <w:ilvl w:val="0"/>
          <w:numId w:val="65"/>
        </w:numPr>
        <w:adjustRightInd/>
        <w:spacing w:line="240" w:lineRule="auto"/>
        <w:ind w:left="845"/>
        <w:rPr>
          <w:rFonts w:ascii="宋体" w:hAnsi="宋体" w:cs="宋体"/>
        </w:rPr>
      </w:pPr>
      <w:r>
        <w:rPr>
          <w:rFonts w:ascii="宋体" w:hAnsi="宋体" w:cs="宋体" w:hint="eastAsia"/>
        </w:rPr>
        <w:t>当前的：肯定发生或正在发生于患者本人的疾病和症状。</w:t>
      </w:r>
    </w:p>
    <w:p w14:paraId="7C7C928D" w14:textId="77777777" w:rsidR="00EE4F25" w:rsidRDefault="00000000">
      <w:pPr>
        <w:numPr>
          <w:ilvl w:val="0"/>
          <w:numId w:val="66"/>
        </w:numPr>
        <w:adjustRightInd/>
        <w:spacing w:line="240" w:lineRule="auto"/>
        <w:ind w:left="420" w:firstLineChars="200" w:firstLine="420"/>
        <w:rPr>
          <w:rFonts w:ascii="宋体" w:hAnsi="宋体" w:cs="宋体"/>
        </w:rPr>
      </w:pPr>
      <w:r>
        <w:rPr>
          <w:rFonts w:ascii="宋体" w:hAnsi="宋体" w:cs="宋体" w:hint="eastAsia"/>
        </w:rPr>
        <w:t>[头晕、呕吐[伴]pre[右下肢]bod无力]</w:t>
      </w:r>
      <w:proofErr w:type="spellStart"/>
      <w:r>
        <w:rPr>
          <w:rFonts w:ascii="宋体" w:hAnsi="宋体" w:cs="宋体" w:hint="eastAsia"/>
        </w:rPr>
        <w:t>sym</w:t>
      </w:r>
      <w:proofErr w:type="spellEnd"/>
    </w:p>
    <w:p w14:paraId="520F1578" w14:textId="77777777" w:rsidR="00EE4F25" w:rsidRDefault="00000000">
      <w:pPr>
        <w:numPr>
          <w:ilvl w:val="0"/>
          <w:numId w:val="66"/>
        </w:numPr>
        <w:adjustRightInd/>
        <w:spacing w:line="240" w:lineRule="auto"/>
        <w:ind w:left="420" w:firstLineChars="200" w:firstLine="420"/>
        <w:rPr>
          <w:rFonts w:ascii="宋体" w:hAnsi="宋体" w:cs="宋体"/>
        </w:rPr>
      </w:pPr>
      <w:r>
        <w:rPr>
          <w:rFonts w:ascii="宋体" w:hAnsi="宋体" w:cs="宋体" w:hint="eastAsia"/>
        </w:rPr>
        <w:t>自诉[有]pre[冠心病]dis史</w:t>
      </w:r>
    </w:p>
    <w:p w14:paraId="27B78C50" w14:textId="77777777" w:rsidR="00EE4F25" w:rsidRDefault="00000000">
      <w:pPr>
        <w:pStyle w:val="affe"/>
        <w:spacing w:before="120" w:after="120"/>
      </w:pPr>
      <w:bookmarkStart w:id="65" w:name="_Toc993"/>
      <w:r>
        <w:rPr>
          <w:rFonts w:hint="eastAsia"/>
        </w:rPr>
        <w:t>否认修饰</w:t>
      </w:r>
      <w:bookmarkEnd w:id="65"/>
    </w:p>
    <w:p w14:paraId="478EAC3C" w14:textId="77777777" w:rsidR="00EE4F25" w:rsidRDefault="00000000">
      <w:pPr>
        <w:adjustRightInd/>
        <w:spacing w:line="240" w:lineRule="auto"/>
        <w:ind w:firstLineChars="200" w:firstLine="420"/>
        <w:outlineLvl w:val="2"/>
        <w:rPr>
          <w:rFonts w:ascii="宋体" w:hAnsi="宋体" w:cs="宋体"/>
        </w:rPr>
      </w:pPr>
      <w:bookmarkStart w:id="66" w:name="_Toc16605"/>
      <w:r>
        <w:rPr>
          <w:rFonts w:ascii="宋体" w:hAnsi="宋体" w:cs="宋体" w:hint="eastAsia"/>
        </w:rPr>
        <w:t>疾病和症状的逻辑状态修饰设置，在是否发生方面的修饰</w:t>
      </w:r>
      <w:bookmarkEnd w:id="66"/>
    </w:p>
    <w:p w14:paraId="4772451A" w14:textId="77777777" w:rsidR="00EE4F25" w:rsidRDefault="00000000">
      <w:pPr>
        <w:numPr>
          <w:ilvl w:val="0"/>
          <w:numId w:val="67"/>
        </w:numPr>
        <w:adjustRightInd/>
        <w:spacing w:line="240" w:lineRule="auto"/>
        <w:ind w:left="845"/>
        <w:rPr>
          <w:rFonts w:ascii="宋体" w:hAnsi="宋体" w:cs="宋体"/>
        </w:rPr>
      </w:pPr>
      <w:r>
        <w:rPr>
          <w:rFonts w:ascii="宋体" w:hAnsi="宋体" w:cs="宋体" w:hint="eastAsia"/>
        </w:rPr>
        <w:t>否认：患者主动否认、或肯定不发生于患者身上。</w:t>
      </w:r>
    </w:p>
    <w:p w14:paraId="05D1BEFB" w14:textId="77777777" w:rsidR="00EE4F25" w:rsidRDefault="00000000">
      <w:pPr>
        <w:numPr>
          <w:ilvl w:val="0"/>
          <w:numId w:val="68"/>
        </w:numPr>
        <w:adjustRightInd/>
        <w:spacing w:line="240" w:lineRule="auto"/>
        <w:ind w:left="420" w:firstLineChars="200" w:firstLine="420"/>
        <w:rPr>
          <w:rFonts w:ascii="宋体" w:hAnsi="宋体" w:cs="宋体"/>
        </w:rPr>
      </w:pPr>
      <w:r>
        <w:rPr>
          <w:rFonts w:ascii="宋体" w:hAnsi="宋体" w:cs="宋体" w:hint="eastAsia"/>
        </w:rPr>
        <w:t>[[各瓣膜区]bod[未闻及]abs病理性杂音]</w:t>
      </w:r>
      <w:proofErr w:type="spellStart"/>
      <w:r>
        <w:rPr>
          <w:rFonts w:ascii="宋体" w:hAnsi="宋体" w:cs="宋体" w:hint="eastAsia"/>
        </w:rPr>
        <w:t>sym</w:t>
      </w:r>
      <w:proofErr w:type="spellEnd"/>
    </w:p>
    <w:p w14:paraId="5A985010" w14:textId="77777777" w:rsidR="00EE4F25" w:rsidRDefault="00000000">
      <w:pPr>
        <w:numPr>
          <w:ilvl w:val="0"/>
          <w:numId w:val="68"/>
        </w:numPr>
        <w:adjustRightInd/>
        <w:spacing w:line="240" w:lineRule="auto"/>
        <w:ind w:left="420" w:firstLineChars="200" w:firstLine="420"/>
        <w:rPr>
          <w:rFonts w:ascii="宋体" w:hAnsi="宋体" w:cs="宋体"/>
        </w:rPr>
      </w:pPr>
      <w:r>
        <w:rPr>
          <w:rFonts w:ascii="宋体" w:hAnsi="宋体" w:cs="宋体" w:hint="eastAsia"/>
        </w:rPr>
        <w:t>[[全腹]bod[无]abs压痛、反跳痛及肌紧张]</w:t>
      </w:r>
      <w:proofErr w:type="spellStart"/>
      <w:r>
        <w:rPr>
          <w:rFonts w:ascii="宋体" w:hAnsi="宋体" w:cs="宋体" w:hint="eastAsia"/>
        </w:rPr>
        <w:t>sym</w:t>
      </w:r>
      <w:proofErr w:type="spellEnd"/>
    </w:p>
    <w:p w14:paraId="20446E73" w14:textId="77777777" w:rsidR="00EE4F25" w:rsidRDefault="00000000">
      <w:pPr>
        <w:numPr>
          <w:ilvl w:val="0"/>
          <w:numId w:val="68"/>
        </w:numPr>
        <w:adjustRightInd/>
        <w:spacing w:line="240" w:lineRule="auto"/>
        <w:ind w:left="420" w:firstLineChars="200" w:firstLine="420"/>
        <w:rPr>
          <w:rFonts w:ascii="宋体" w:hAnsi="宋体" w:cs="宋体"/>
          <w:b/>
          <w:bCs/>
        </w:rPr>
      </w:pPr>
      <w:r>
        <w:rPr>
          <w:rFonts w:ascii="宋体" w:hAnsi="宋体" w:cs="宋体" w:hint="eastAsia"/>
        </w:rPr>
        <w:t>[腹壁静脉曲张]dis：[无]abs]dis</w:t>
      </w:r>
    </w:p>
    <w:p w14:paraId="7C4DF62F" w14:textId="77777777" w:rsidR="00EE4F25" w:rsidRDefault="00EE4F25">
      <w:pPr>
        <w:pStyle w:val="afffffa"/>
        <w:ind w:firstLine="420"/>
      </w:pPr>
    </w:p>
    <w:p w14:paraId="55EA630E" w14:textId="77777777" w:rsidR="00EE4F25" w:rsidRDefault="00000000">
      <w:pPr>
        <w:pStyle w:val="affd"/>
        <w:spacing w:before="120" w:after="120"/>
        <w:outlineLvl w:val="2"/>
      </w:pPr>
      <w:bookmarkStart w:id="67" w:name="_Toc15620"/>
      <w:r>
        <w:rPr>
          <w:rFonts w:hint="eastAsia"/>
        </w:rPr>
        <w:t>分类混淆处理细则</w:t>
      </w:r>
      <w:bookmarkEnd w:id="67"/>
    </w:p>
    <w:p w14:paraId="1BE70534" w14:textId="77777777" w:rsidR="00EE4F25" w:rsidRDefault="00000000">
      <w:pPr>
        <w:pStyle w:val="affe"/>
        <w:spacing w:before="120" w:after="120"/>
      </w:pPr>
      <w:bookmarkStart w:id="68" w:name="_Toc16684"/>
      <w:r>
        <w:rPr>
          <w:rFonts w:hint="eastAsia"/>
        </w:rPr>
        <w:t>疾病(dis)和临床症状(</w:t>
      </w:r>
      <w:proofErr w:type="spellStart"/>
      <w:r>
        <w:rPr>
          <w:rFonts w:hint="eastAsia"/>
        </w:rPr>
        <w:t>sym</w:t>
      </w:r>
      <w:proofErr w:type="spellEnd"/>
      <w:r>
        <w:rPr>
          <w:rFonts w:hint="eastAsia"/>
        </w:rPr>
        <w:t>)</w:t>
      </w:r>
      <w:bookmarkEnd w:id="68"/>
    </w:p>
    <w:p w14:paraId="08BF4BB3" w14:textId="77777777" w:rsidR="00EE4F25" w:rsidRDefault="00000000">
      <w:pPr>
        <w:spacing w:line="240" w:lineRule="auto"/>
        <w:ind w:firstLine="420"/>
        <w:rPr>
          <w:rFonts w:ascii="宋体" w:hAnsi="宋体" w:cs="宋体"/>
        </w:rPr>
      </w:pPr>
      <w:r>
        <w:rPr>
          <w:rFonts w:ascii="宋体" w:hAnsi="宋体" w:cs="宋体" w:hint="eastAsia"/>
        </w:rPr>
        <w:t>疾病和临床症状的最大区别是：疾病是通过鉴别诊断的，疾病实质上就是身体受损；而临床症状实质上是身体受损后所表现出来的现象，比如说病人的不适感觉、身体出现的异常变化，但是这些往往是病人或者医生看到的表面现象。而作为医生则需要通过进一步的鉴别诊断来确认病人所患疾病，这也就说明疾病和临床表现存在着本质性的差异。</w:t>
      </w:r>
    </w:p>
    <w:p w14:paraId="2DC7C129" w14:textId="77777777" w:rsidR="00EE4F25" w:rsidRDefault="00000000">
      <w:pPr>
        <w:spacing w:line="240" w:lineRule="auto"/>
        <w:ind w:firstLine="420"/>
        <w:rPr>
          <w:rFonts w:ascii="宋体" w:hAnsi="宋体" w:cs="宋体"/>
        </w:rPr>
      </w:pPr>
      <w:r>
        <w:rPr>
          <w:rFonts w:ascii="宋体" w:hAnsi="宋体" w:cs="宋体" w:hint="eastAsia"/>
        </w:rPr>
        <w:t>在遇到“感染”相关的实体时，有以下几点需要注意一下：</w:t>
      </w:r>
    </w:p>
    <w:p w14:paraId="6349FF09" w14:textId="77777777" w:rsidR="00EE4F25" w:rsidRDefault="00000000">
      <w:pPr>
        <w:numPr>
          <w:ilvl w:val="0"/>
          <w:numId w:val="69"/>
        </w:numPr>
        <w:spacing w:line="240" w:lineRule="auto"/>
        <w:rPr>
          <w:rFonts w:ascii="宋体" w:hAnsi="宋体" w:cs="宋体"/>
        </w:rPr>
      </w:pPr>
      <w:r>
        <w:rPr>
          <w:rFonts w:ascii="宋体" w:hAnsi="宋体" w:cs="宋体" w:hint="eastAsia"/>
        </w:rPr>
        <w:t>若出现明确致病原因（病毒、细菌或身体部位等名称）与“感染”组合成词，则整体标注为“疾病”。如[HAV感染]dis、[球菌感染]dis、[上呼吸道感染]dis。</w:t>
      </w:r>
    </w:p>
    <w:p w14:paraId="28C9DE81" w14:textId="77777777" w:rsidR="00EE4F25" w:rsidRDefault="00000000">
      <w:pPr>
        <w:numPr>
          <w:ilvl w:val="0"/>
          <w:numId w:val="69"/>
        </w:numPr>
        <w:spacing w:line="240" w:lineRule="auto"/>
        <w:rPr>
          <w:rFonts w:ascii="宋体" w:hAnsi="宋体" w:cs="宋体"/>
        </w:rPr>
      </w:pPr>
      <w:r>
        <w:rPr>
          <w:rFonts w:ascii="宋体" w:hAnsi="宋体" w:cs="宋体" w:hint="eastAsia"/>
        </w:rPr>
        <w:t>当单独出现“感染”一词时，若上下文明显表示是对某种疾病的指代，则标注为疾病，否则标注为“临床症状”</w:t>
      </w:r>
    </w:p>
    <w:p w14:paraId="6369B35B" w14:textId="77777777" w:rsidR="00EE4F25" w:rsidRDefault="00000000">
      <w:pPr>
        <w:numPr>
          <w:ilvl w:val="0"/>
          <w:numId w:val="69"/>
        </w:numPr>
        <w:spacing w:line="240" w:lineRule="auto"/>
        <w:rPr>
          <w:rFonts w:ascii="宋体" w:hAnsi="宋体" w:cs="宋体"/>
        </w:rPr>
      </w:pPr>
      <w:r>
        <w:rPr>
          <w:rFonts w:ascii="宋体" w:hAnsi="宋体" w:cs="宋体" w:hint="eastAsia"/>
        </w:rPr>
        <w:t>若“感染”一词前面的修饰词表</w:t>
      </w:r>
      <w:proofErr w:type="gramStart"/>
      <w:r>
        <w:rPr>
          <w:rFonts w:ascii="宋体" w:hAnsi="宋体" w:cs="宋体" w:hint="eastAsia"/>
        </w:rPr>
        <w:t>明程度</w:t>
      </w:r>
      <w:proofErr w:type="gramEnd"/>
      <w:r>
        <w:rPr>
          <w:rFonts w:ascii="宋体" w:hAnsi="宋体" w:cs="宋体" w:hint="eastAsia"/>
        </w:rPr>
        <w:t>或频率时，则整体标注为“临床症状”</w:t>
      </w:r>
    </w:p>
    <w:p w14:paraId="6912A89C" w14:textId="77777777" w:rsidR="00EE4F25" w:rsidRDefault="00000000">
      <w:pPr>
        <w:pStyle w:val="affe"/>
        <w:spacing w:before="120" w:after="120"/>
      </w:pPr>
      <w:bookmarkStart w:id="69" w:name="_Toc21774"/>
      <w:r>
        <w:rPr>
          <w:rFonts w:hint="eastAsia"/>
        </w:rPr>
        <w:t>医疗程序(pro)和医疗设备(</w:t>
      </w:r>
      <w:proofErr w:type="spellStart"/>
      <w:r>
        <w:rPr>
          <w:rFonts w:hint="eastAsia"/>
        </w:rPr>
        <w:t>equ</w:t>
      </w:r>
      <w:proofErr w:type="spellEnd"/>
      <w:r>
        <w:rPr>
          <w:rFonts w:hint="eastAsia"/>
        </w:rPr>
        <w:t>)</w:t>
      </w:r>
      <w:bookmarkEnd w:id="69"/>
    </w:p>
    <w:p w14:paraId="0BDB60DC" w14:textId="77777777" w:rsidR="00EE4F25" w:rsidRDefault="00000000">
      <w:pPr>
        <w:spacing w:line="240" w:lineRule="auto"/>
        <w:ind w:firstLine="420"/>
        <w:rPr>
          <w:rFonts w:ascii="宋体" w:hAnsi="宋体" w:cs="宋体"/>
        </w:rPr>
      </w:pPr>
      <w:r>
        <w:rPr>
          <w:rFonts w:ascii="宋体" w:hAnsi="宋体" w:cs="宋体" w:hint="eastAsia"/>
        </w:rPr>
        <w:lastRenderedPageBreak/>
        <w:t>医疗程序是指检查过程以及预防或治疗过程，描述的是医生为诊断或者治疗而采取的一系列操作或过程。而医疗设备是指诊断或者治疗而使用的设备，描述的是具体的设备实体（工具、器具、仪器或机器），是医生进行诊断或者治疗的工具。标注者在标注时应该谨慎区分。</w:t>
      </w:r>
    </w:p>
    <w:p w14:paraId="7A1F98E2" w14:textId="77777777" w:rsidR="00EE4F25" w:rsidRDefault="00000000">
      <w:pPr>
        <w:spacing w:line="240" w:lineRule="auto"/>
        <w:ind w:firstLine="420"/>
        <w:rPr>
          <w:rFonts w:ascii="宋体" w:hAnsi="宋体" w:cs="宋体"/>
        </w:rPr>
      </w:pPr>
      <w:r>
        <w:rPr>
          <w:rFonts w:ascii="宋体" w:hAnsi="宋体" w:cs="宋体" w:hint="eastAsia"/>
        </w:rPr>
        <w:t>① 临床发现有些[头颅]bod较大的婴儿， 行[头颅CT]pro和[MRI检查]pro</w:t>
      </w:r>
    </w:p>
    <w:p w14:paraId="29390273" w14:textId="77777777" w:rsidR="00EE4F25" w:rsidRDefault="00000000">
      <w:pPr>
        <w:pStyle w:val="affe"/>
        <w:tabs>
          <w:tab w:val="left" w:pos="666"/>
        </w:tabs>
        <w:spacing w:before="120" w:after="120"/>
      </w:pPr>
      <w:bookmarkStart w:id="70" w:name="_Toc22986"/>
      <w:r>
        <w:rPr>
          <w:rFonts w:hint="eastAsia"/>
        </w:rPr>
        <w:t>药物(</w:t>
      </w:r>
      <w:proofErr w:type="spellStart"/>
      <w:r>
        <w:rPr>
          <w:rFonts w:hint="eastAsia"/>
        </w:rPr>
        <w:t>dru</w:t>
      </w:r>
      <w:proofErr w:type="spellEnd"/>
      <w:r>
        <w:rPr>
          <w:rFonts w:hint="eastAsia"/>
        </w:rPr>
        <w:t>)和身体(bod)</w:t>
      </w:r>
      <w:bookmarkEnd w:id="70"/>
    </w:p>
    <w:p w14:paraId="0B1FC26F" w14:textId="77777777" w:rsidR="00EE4F25" w:rsidRDefault="00000000">
      <w:pPr>
        <w:spacing w:line="240" w:lineRule="auto"/>
        <w:ind w:firstLine="420"/>
        <w:rPr>
          <w:rFonts w:ascii="宋体" w:hAnsi="宋体" w:cs="宋体"/>
        </w:rPr>
      </w:pPr>
      <w:r>
        <w:rPr>
          <w:rFonts w:ascii="宋体" w:hAnsi="宋体" w:cs="宋体" w:hint="eastAsia"/>
        </w:rPr>
        <w:t>标注实体是某种身体物质时，但是有“口服”、“注射”等字眼显式地表明该实体是一种药物（是外来的），此时应该将该类实体标注为“药物”。否则，如果只是表明该实体在人身体中的一种状态（是内在的），应该标注为“身体”。</w:t>
      </w:r>
    </w:p>
    <w:p w14:paraId="5C72C8D5" w14:textId="77777777" w:rsidR="00EE4F25" w:rsidRDefault="00000000">
      <w:pPr>
        <w:numPr>
          <w:ilvl w:val="0"/>
          <w:numId w:val="70"/>
        </w:numPr>
        <w:spacing w:line="240" w:lineRule="auto"/>
        <w:ind w:firstLineChars="200" w:firstLine="420"/>
        <w:rPr>
          <w:rFonts w:ascii="宋体" w:hAnsi="宋体" w:cs="宋体"/>
        </w:rPr>
      </w:pPr>
      <w:r>
        <w:rPr>
          <w:rFonts w:ascii="宋体" w:hAnsi="宋体" w:cs="宋体" w:hint="eastAsia"/>
        </w:rPr>
        <w:t>[糖尿病]dis患儿由于[[胰岛素]bod分泌不足或缺如]</w:t>
      </w:r>
      <w:proofErr w:type="spellStart"/>
      <w:r>
        <w:rPr>
          <w:rFonts w:ascii="宋体" w:hAnsi="宋体" w:cs="宋体" w:hint="eastAsia"/>
        </w:rPr>
        <w:t>sym</w:t>
      </w:r>
      <w:proofErr w:type="spellEnd"/>
    </w:p>
    <w:p w14:paraId="3A8F692C" w14:textId="77777777" w:rsidR="00EE4F25" w:rsidRDefault="00000000">
      <w:pPr>
        <w:numPr>
          <w:ilvl w:val="0"/>
          <w:numId w:val="70"/>
        </w:numPr>
        <w:spacing w:line="240" w:lineRule="auto"/>
        <w:ind w:firstLineChars="200" w:firstLine="420"/>
        <w:rPr>
          <w:rFonts w:ascii="宋体" w:hAnsi="宋体" w:cs="宋体"/>
        </w:rPr>
      </w:pPr>
      <w:r>
        <w:rPr>
          <w:rFonts w:ascii="宋体" w:hAnsi="宋体" w:cs="宋体" w:hint="eastAsia"/>
        </w:rPr>
        <w:t>纠正[高血钾]dis： [葡萄糖]</w:t>
      </w:r>
      <w:proofErr w:type="spellStart"/>
      <w:r>
        <w:rPr>
          <w:rFonts w:ascii="宋体" w:hAnsi="宋体" w:cs="宋体" w:hint="eastAsia"/>
        </w:rPr>
        <w:t>dru</w:t>
      </w:r>
      <w:proofErr w:type="spellEnd"/>
      <w:r>
        <w:rPr>
          <w:rFonts w:ascii="宋体" w:hAnsi="宋体" w:cs="宋体" w:hint="eastAsia"/>
        </w:rPr>
        <w:t xml:space="preserve">  0.5g/kg 加[胰岛素]</w:t>
      </w:r>
      <w:proofErr w:type="spellStart"/>
      <w:r>
        <w:rPr>
          <w:rFonts w:ascii="宋体" w:hAnsi="宋体" w:cs="宋体" w:hint="eastAsia"/>
        </w:rPr>
        <w:t>dru</w:t>
      </w:r>
      <w:proofErr w:type="spellEnd"/>
      <w:r>
        <w:rPr>
          <w:rFonts w:ascii="宋体" w:hAnsi="宋体" w:cs="宋体" w:hint="eastAsia"/>
        </w:rPr>
        <w:t xml:space="preserve"> 0.3U/kg [静滴]pro</w:t>
      </w:r>
    </w:p>
    <w:p w14:paraId="2AC29600" w14:textId="77777777" w:rsidR="00EE4F25" w:rsidRDefault="00000000">
      <w:pPr>
        <w:pStyle w:val="affe"/>
        <w:tabs>
          <w:tab w:val="left" w:pos="666"/>
        </w:tabs>
        <w:spacing w:before="120" w:after="120"/>
      </w:pPr>
      <w:bookmarkStart w:id="71" w:name="_Toc26141"/>
      <w:r>
        <w:rPr>
          <w:rFonts w:hint="eastAsia"/>
        </w:rPr>
        <w:t>医学检验项目(</w:t>
      </w:r>
      <w:proofErr w:type="spellStart"/>
      <w:r>
        <w:rPr>
          <w:rFonts w:hint="eastAsia"/>
        </w:rPr>
        <w:t>ite</w:t>
      </w:r>
      <w:proofErr w:type="spellEnd"/>
      <w:r>
        <w:rPr>
          <w:rFonts w:hint="eastAsia"/>
        </w:rPr>
        <w:t>)和医疗程序(pro)</w:t>
      </w:r>
      <w:bookmarkEnd w:id="71"/>
    </w:p>
    <w:p w14:paraId="06014FC0" w14:textId="77777777" w:rsidR="00EE4F25" w:rsidRDefault="00000000">
      <w:pPr>
        <w:spacing w:line="240" w:lineRule="auto"/>
        <w:ind w:firstLineChars="200" w:firstLine="420"/>
        <w:rPr>
          <w:rFonts w:ascii="宋体" w:hAnsi="宋体" w:cs="宋体"/>
        </w:rPr>
      </w:pPr>
      <w:r>
        <w:rPr>
          <w:rFonts w:ascii="宋体" w:hAnsi="宋体" w:cs="宋体" w:hint="eastAsia"/>
        </w:rPr>
        <w:t>医学检验项目是指体液检查项目、生理测量、重要生理指标以及其他检查项目，通常是名词。但如果医学检验项目名称后面紧跟着“检查”、“测定”、“诊断”、“分析”等，表明是医生为诊断或者治疗而采取的一系列操作或过程，故应将医学检验项目名称和这些词语作为整体一起作为标注为“医疗程序”。</w:t>
      </w:r>
    </w:p>
    <w:p w14:paraId="7B5D32BE" w14:textId="77777777" w:rsidR="00EE4F25" w:rsidRDefault="00000000">
      <w:pPr>
        <w:numPr>
          <w:ilvl w:val="0"/>
          <w:numId w:val="71"/>
        </w:numPr>
        <w:spacing w:line="240" w:lineRule="auto"/>
        <w:ind w:firstLineChars="200" w:firstLine="420"/>
        <w:rPr>
          <w:rFonts w:ascii="宋体" w:hAnsi="宋体" w:cs="宋体"/>
        </w:rPr>
      </w:pPr>
      <w:r>
        <w:rPr>
          <w:rFonts w:ascii="宋体" w:hAnsi="宋体" w:cs="宋体" w:hint="eastAsia"/>
        </w:rPr>
        <w:t>监护包括[脉搏]</w:t>
      </w:r>
      <w:proofErr w:type="spellStart"/>
      <w:r>
        <w:rPr>
          <w:rFonts w:ascii="宋体" w:hAnsi="宋体" w:cs="宋体" w:hint="eastAsia"/>
        </w:rPr>
        <w:t>ite</w:t>
      </w:r>
      <w:proofErr w:type="spellEnd"/>
      <w:r>
        <w:rPr>
          <w:rFonts w:ascii="宋体" w:hAnsi="宋体" w:cs="宋体" w:hint="eastAsia"/>
        </w:rPr>
        <w:t>、[血压]</w:t>
      </w:r>
      <w:proofErr w:type="spellStart"/>
      <w:r>
        <w:rPr>
          <w:rFonts w:ascii="宋体" w:hAnsi="宋体" w:cs="宋体" w:hint="eastAsia"/>
        </w:rPr>
        <w:t>ite</w:t>
      </w:r>
      <w:proofErr w:type="spellEnd"/>
      <w:r>
        <w:rPr>
          <w:rFonts w:ascii="宋体" w:hAnsi="宋体" w:cs="宋体" w:hint="eastAsia"/>
        </w:rPr>
        <w:t>、[尿量]</w:t>
      </w:r>
      <w:proofErr w:type="spellStart"/>
      <w:r>
        <w:rPr>
          <w:rFonts w:ascii="宋体" w:hAnsi="宋体" w:cs="宋体" w:hint="eastAsia"/>
        </w:rPr>
        <w:t>ite</w:t>
      </w:r>
      <w:proofErr w:type="spellEnd"/>
      <w:r>
        <w:rPr>
          <w:rFonts w:ascii="宋体" w:hAnsi="宋体" w:cs="宋体" w:hint="eastAsia"/>
        </w:rPr>
        <w:t>、[血乳酸含量测定]pro和[血气分析]pro</w:t>
      </w:r>
    </w:p>
    <w:p w14:paraId="4170937E" w14:textId="77777777" w:rsidR="00EE4F25" w:rsidRDefault="00000000">
      <w:pPr>
        <w:pStyle w:val="affe"/>
        <w:tabs>
          <w:tab w:val="left" w:pos="666"/>
        </w:tabs>
        <w:spacing w:before="120" w:after="120"/>
      </w:pPr>
      <w:bookmarkStart w:id="72" w:name="_Toc7807"/>
      <w:r>
        <w:rPr>
          <w:rFonts w:hint="eastAsia"/>
        </w:rPr>
        <w:t>医学检验项目(</w:t>
      </w:r>
      <w:proofErr w:type="spellStart"/>
      <w:r>
        <w:rPr>
          <w:rFonts w:hint="eastAsia"/>
        </w:rPr>
        <w:t>ite</w:t>
      </w:r>
      <w:proofErr w:type="spellEnd"/>
      <w:r>
        <w:rPr>
          <w:rFonts w:hint="eastAsia"/>
        </w:rPr>
        <w:t>)和身体(bod)</w:t>
      </w:r>
      <w:bookmarkEnd w:id="72"/>
    </w:p>
    <w:p w14:paraId="16D714FA" w14:textId="77777777" w:rsidR="00EE4F25" w:rsidRDefault="00000000">
      <w:pPr>
        <w:spacing w:line="240" w:lineRule="auto"/>
        <w:ind w:firstLine="420"/>
        <w:rPr>
          <w:rFonts w:ascii="宋体" w:hAnsi="宋体" w:cs="宋体"/>
        </w:rPr>
      </w:pPr>
      <w:r>
        <w:rPr>
          <w:rFonts w:ascii="宋体" w:hAnsi="宋体" w:cs="宋体" w:hint="eastAsia"/>
        </w:rPr>
        <w:t>标注实体是某种身体物质时，但是在检查中涉及到对该实体的指标限定，显式地表明该类实体应该是某种检查项目，并且后面通常紧跟着测量</w:t>
      </w:r>
      <w:proofErr w:type="gramStart"/>
      <w:r>
        <w:rPr>
          <w:rFonts w:ascii="宋体" w:hAnsi="宋体" w:cs="宋体" w:hint="eastAsia"/>
        </w:rPr>
        <w:t>值或者</w:t>
      </w:r>
      <w:proofErr w:type="gramEnd"/>
      <w:r>
        <w:rPr>
          <w:rFonts w:ascii="宋体" w:hAnsi="宋体" w:cs="宋体" w:hint="eastAsia"/>
        </w:rPr>
        <w:t>指标值，此时应该将该实体标注为“医学检查项目”。否则，如果只是表明该实体在人身体中的一种状态，则标注为“身体”。</w:t>
      </w:r>
    </w:p>
    <w:p w14:paraId="544C8A3E" w14:textId="77777777" w:rsidR="00EE4F25" w:rsidRDefault="00000000">
      <w:pPr>
        <w:numPr>
          <w:ilvl w:val="0"/>
          <w:numId w:val="72"/>
        </w:numPr>
        <w:spacing w:line="240" w:lineRule="auto"/>
        <w:ind w:firstLineChars="200" w:firstLine="420"/>
        <w:rPr>
          <w:rFonts w:ascii="宋体" w:hAnsi="宋体" w:cs="宋体"/>
        </w:rPr>
      </w:pPr>
      <w:r>
        <w:rPr>
          <w:rFonts w:ascii="宋体" w:hAnsi="宋体" w:cs="宋体" w:hint="eastAsia"/>
        </w:rPr>
        <w:t>[输血]pro指征： [[心率]</w:t>
      </w:r>
      <w:proofErr w:type="spellStart"/>
      <w:r>
        <w:rPr>
          <w:rFonts w:ascii="宋体" w:hAnsi="宋体" w:cs="宋体" w:hint="eastAsia"/>
        </w:rPr>
        <w:t>ite</w:t>
      </w:r>
      <w:proofErr w:type="spellEnd"/>
      <w:r>
        <w:rPr>
          <w:rFonts w:ascii="宋体" w:hAnsi="宋体" w:cs="宋体" w:hint="eastAsia"/>
        </w:rPr>
        <w:t>＞ 110次/分]</w:t>
      </w:r>
      <w:proofErr w:type="spellStart"/>
      <w:r>
        <w:rPr>
          <w:rFonts w:ascii="宋体" w:hAnsi="宋体" w:cs="宋体" w:hint="eastAsia"/>
        </w:rPr>
        <w:t>sym</w:t>
      </w:r>
      <w:proofErr w:type="spellEnd"/>
      <w:r>
        <w:rPr>
          <w:rFonts w:ascii="宋体" w:hAnsi="宋体" w:cs="宋体" w:hint="eastAsia"/>
        </w:rPr>
        <w:t>； [[红细胞]</w:t>
      </w:r>
      <w:proofErr w:type="spellStart"/>
      <w:r>
        <w:rPr>
          <w:rFonts w:ascii="宋体" w:hAnsi="宋体" w:cs="宋体" w:hint="eastAsia"/>
        </w:rPr>
        <w:t>ite</w:t>
      </w:r>
      <w:proofErr w:type="spellEnd"/>
      <w:r>
        <w:rPr>
          <w:rFonts w:ascii="宋体" w:hAnsi="宋体" w:cs="宋体" w:hint="eastAsia"/>
        </w:rPr>
        <w:t>＜ 3×1012/L]</w:t>
      </w:r>
      <w:proofErr w:type="spellStart"/>
      <w:r>
        <w:rPr>
          <w:rFonts w:ascii="宋体" w:hAnsi="宋体" w:cs="宋体" w:hint="eastAsia"/>
        </w:rPr>
        <w:t>sym</w:t>
      </w:r>
      <w:proofErr w:type="spellEnd"/>
    </w:p>
    <w:p w14:paraId="17605B0C" w14:textId="77777777" w:rsidR="00EE4F25" w:rsidRDefault="00EE4F25">
      <w:pPr>
        <w:spacing w:line="240" w:lineRule="auto"/>
        <w:ind w:firstLineChars="200" w:firstLine="420"/>
        <w:rPr>
          <w:rFonts w:ascii="宋体" w:hAnsi="Times New Roman"/>
          <w:kern w:val="0"/>
          <w:szCs w:val="20"/>
        </w:rPr>
      </w:pPr>
    </w:p>
    <w:p w14:paraId="66918BC3" w14:textId="77777777" w:rsidR="00EE4F25" w:rsidRDefault="00000000">
      <w:pPr>
        <w:pStyle w:val="affd"/>
        <w:spacing w:before="120" w:after="120"/>
        <w:outlineLvl w:val="2"/>
      </w:pPr>
      <w:bookmarkStart w:id="73" w:name="_Toc5749"/>
      <w:r>
        <w:rPr>
          <w:rFonts w:hint="eastAsia"/>
        </w:rPr>
        <w:t>数据标注执行及注意事项</w:t>
      </w:r>
      <w:bookmarkEnd w:id="73"/>
    </w:p>
    <w:p w14:paraId="78AB9EB7" w14:textId="77777777" w:rsidR="00EE4F25" w:rsidRDefault="00000000">
      <w:pPr>
        <w:pStyle w:val="affe"/>
        <w:spacing w:before="120" w:after="120"/>
      </w:pPr>
      <w:bookmarkStart w:id="74" w:name="_Toc24500"/>
      <w:r>
        <w:rPr>
          <w:rFonts w:hint="eastAsia"/>
        </w:rPr>
        <w:t>人员选拔</w:t>
      </w:r>
      <w:bookmarkEnd w:id="74"/>
    </w:p>
    <w:p w14:paraId="6AF4BB61" w14:textId="77777777" w:rsidR="00EE4F25" w:rsidRDefault="00000000">
      <w:pPr>
        <w:pStyle w:val="afffffa"/>
        <w:ind w:firstLine="420"/>
      </w:pPr>
      <w:r>
        <w:rPr>
          <w:rFonts w:hint="eastAsia"/>
        </w:rPr>
        <w:t>数据标注人员需具备该领域的业务和专业知识，并能根据标注规则，检查所标注数据是否满足数据集建设需要。</w:t>
      </w:r>
    </w:p>
    <w:p w14:paraId="49C55D77" w14:textId="77777777" w:rsidR="00EE4F25" w:rsidRDefault="00000000">
      <w:pPr>
        <w:pStyle w:val="afffffa"/>
        <w:ind w:firstLine="420"/>
      </w:pPr>
      <w:r>
        <w:rPr>
          <w:rFonts w:hint="eastAsia"/>
        </w:rPr>
        <w:t>淋巴水肿数据集数据标注人员资质建议要求在三甲医院从事淋巴外科工作3年以上。</w:t>
      </w:r>
    </w:p>
    <w:p w14:paraId="339F875B" w14:textId="77777777" w:rsidR="00EE4F25" w:rsidRDefault="00000000">
      <w:pPr>
        <w:pStyle w:val="affe"/>
        <w:spacing w:before="120" w:after="120"/>
      </w:pPr>
      <w:bookmarkStart w:id="75" w:name="_Toc29509"/>
      <w:r>
        <w:rPr>
          <w:rFonts w:hint="eastAsia"/>
        </w:rPr>
        <w:t>人员培训</w:t>
      </w:r>
      <w:bookmarkEnd w:id="75"/>
    </w:p>
    <w:p w14:paraId="0A1881D5" w14:textId="77777777" w:rsidR="00EE4F25" w:rsidRDefault="00000000">
      <w:pPr>
        <w:pStyle w:val="afffffa"/>
        <w:ind w:firstLine="420"/>
      </w:pPr>
      <w:r>
        <w:rPr>
          <w:rFonts w:hint="eastAsia"/>
        </w:rPr>
        <w:t>加强数据</w:t>
      </w:r>
      <w:proofErr w:type="gramStart"/>
      <w:r>
        <w:rPr>
          <w:rFonts w:hint="eastAsia"/>
        </w:rPr>
        <w:t>标注员相关</w:t>
      </w:r>
      <w:proofErr w:type="gramEnd"/>
      <w:r>
        <w:rPr>
          <w:rFonts w:hint="eastAsia"/>
        </w:rPr>
        <w:t>数据标注规则培训，保证每个标注人员理解标注说明规则，满足标注技能要求。</w:t>
      </w:r>
    </w:p>
    <w:p w14:paraId="69397EB3" w14:textId="77777777" w:rsidR="00EE4F25" w:rsidRDefault="00000000">
      <w:pPr>
        <w:pStyle w:val="afffffa"/>
        <w:ind w:firstLine="420"/>
      </w:pPr>
      <w:r>
        <w:rPr>
          <w:rFonts w:hint="eastAsia"/>
        </w:rPr>
        <w:t>在实际标注开始前，应对数据</w:t>
      </w:r>
      <w:proofErr w:type="gramStart"/>
      <w:r>
        <w:rPr>
          <w:rFonts w:hint="eastAsia"/>
        </w:rPr>
        <w:t>标注员</w:t>
      </w:r>
      <w:proofErr w:type="gramEnd"/>
      <w:r>
        <w:rPr>
          <w:rFonts w:hint="eastAsia"/>
        </w:rPr>
        <w:t>进行检验，检验标注培训结果，及时发现问题，并将问题及应对措施整理归档。宜先对小样本数据集进行预标注，并对标注结果进行审核，在满足审核标准后，再正式分发标注任务。</w:t>
      </w:r>
    </w:p>
    <w:p w14:paraId="5DBE8D51" w14:textId="77777777" w:rsidR="00EE4F25" w:rsidRDefault="00000000">
      <w:pPr>
        <w:pStyle w:val="affe"/>
        <w:spacing w:before="120" w:after="120"/>
      </w:pPr>
      <w:bookmarkStart w:id="76" w:name="_Toc8857"/>
      <w:r>
        <w:rPr>
          <w:rFonts w:hint="eastAsia"/>
        </w:rPr>
        <w:t>标注执行</w:t>
      </w:r>
      <w:bookmarkEnd w:id="76"/>
    </w:p>
    <w:p w14:paraId="724032AA" w14:textId="77777777" w:rsidR="00EE4F25" w:rsidRDefault="00000000">
      <w:pPr>
        <w:pStyle w:val="afffffa"/>
        <w:ind w:firstLine="420"/>
      </w:pPr>
      <w:r>
        <w:rPr>
          <w:rFonts w:hint="eastAsia"/>
        </w:rPr>
        <w:t>数据</w:t>
      </w:r>
      <w:proofErr w:type="gramStart"/>
      <w:r>
        <w:rPr>
          <w:rFonts w:hint="eastAsia"/>
        </w:rPr>
        <w:t>标注员</w:t>
      </w:r>
      <w:proofErr w:type="gramEnd"/>
      <w:r>
        <w:rPr>
          <w:rFonts w:hint="eastAsia"/>
        </w:rPr>
        <w:t>按照标注规则标注时，遇存疑数据应及时记录。由专业人员（副主任医师以上）对存疑数据进行确认，并提出后续处理办法。宜采用RCT双盲对照组进行标注，并定期进行集中反馈，对标注差异较大的数据，由专业人员出具最终处理意见。</w:t>
      </w:r>
    </w:p>
    <w:p w14:paraId="23E4A696" w14:textId="77777777" w:rsidR="00EE4F25" w:rsidRDefault="00000000">
      <w:pPr>
        <w:pStyle w:val="afffffa"/>
        <w:ind w:firstLine="420"/>
      </w:pPr>
      <w:r>
        <w:rPr>
          <w:rFonts w:hint="eastAsia"/>
        </w:rPr>
        <w:t>标注规则及细则具有可调整性，对调整后的规则细则，应保证所有参与标注的人员充分理解。发现规则未涵盖的情况或实例时，</w:t>
      </w:r>
      <w:proofErr w:type="gramStart"/>
      <w:r>
        <w:rPr>
          <w:rFonts w:hint="eastAsia"/>
        </w:rPr>
        <w:t>标注员</w:t>
      </w:r>
      <w:proofErr w:type="gramEnd"/>
      <w:r>
        <w:rPr>
          <w:rFonts w:hint="eastAsia"/>
        </w:rPr>
        <w:t>应及时向上反馈、沟通和处理。</w:t>
      </w:r>
    </w:p>
    <w:p w14:paraId="15D781AA" w14:textId="77777777" w:rsidR="00EE4F25" w:rsidRDefault="00EE4F25">
      <w:pPr>
        <w:pStyle w:val="afffffa"/>
        <w:ind w:firstLine="420"/>
      </w:pPr>
    </w:p>
    <w:p w14:paraId="079620F1" w14:textId="77777777" w:rsidR="00EE4F25" w:rsidRDefault="00000000">
      <w:pPr>
        <w:pStyle w:val="affd"/>
        <w:spacing w:before="120" w:after="120"/>
        <w:outlineLvl w:val="2"/>
      </w:pPr>
      <w:bookmarkStart w:id="77" w:name="_Toc28340"/>
      <w:r>
        <w:rPr>
          <w:rFonts w:hint="eastAsia"/>
        </w:rPr>
        <w:t>标注说明中术语体系规范化</w:t>
      </w:r>
      <w:bookmarkEnd w:id="77"/>
    </w:p>
    <w:p w14:paraId="257A6A49" w14:textId="77777777" w:rsidR="00EE4F25" w:rsidRDefault="00000000">
      <w:pPr>
        <w:pStyle w:val="afffffa"/>
        <w:ind w:firstLine="420"/>
      </w:pPr>
      <w:r>
        <w:rPr>
          <w:rFonts w:hint="eastAsia"/>
        </w:rPr>
        <w:t>术语体系的规范化至少应满足：</w:t>
      </w:r>
    </w:p>
    <w:p w14:paraId="644C36DA" w14:textId="77777777" w:rsidR="00EE4F25" w:rsidRDefault="00000000">
      <w:pPr>
        <w:pStyle w:val="afffffa"/>
        <w:numPr>
          <w:ilvl w:val="0"/>
          <w:numId w:val="73"/>
        </w:numPr>
        <w:ind w:firstLine="420"/>
      </w:pPr>
      <w:r>
        <w:rPr>
          <w:rFonts w:hint="eastAsia"/>
        </w:rPr>
        <w:lastRenderedPageBreak/>
        <w:t>遵从国家法规和行业规范；</w:t>
      </w:r>
    </w:p>
    <w:p w14:paraId="5AE13C35" w14:textId="77777777" w:rsidR="00EE4F25" w:rsidRDefault="00000000">
      <w:pPr>
        <w:pStyle w:val="afffffa"/>
        <w:numPr>
          <w:ilvl w:val="0"/>
          <w:numId w:val="73"/>
        </w:numPr>
        <w:ind w:firstLine="420"/>
      </w:pPr>
      <w:r>
        <w:rPr>
          <w:rFonts w:hint="eastAsia"/>
        </w:rPr>
        <w:t>建立统一的标注术语字典，确保数据</w:t>
      </w:r>
      <w:proofErr w:type="gramStart"/>
      <w:r>
        <w:rPr>
          <w:rFonts w:hint="eastAsia"/>
        </w:rPr>
        <w:t>标注员</w:t>
      </w:r>
      <w:proofErr w:type="gramEnd"/>
      <w:r>
        <w:rPr>
          <w:rFonts w:hint="eastAsia"/>
        </w:rPr>
        <w:t>对术语和定义理解的一致性；</w:t>
      </w:r>
    </w:p>
    <w:p w14:paraId="0DCFB67E" w14:textId="77777777" w:rsidR="00EE4F25" w:rsidRDefault="00000000">
      <w:pPr>
        <w:pStyle w:val="afffffa"/>
        <w:numPr>
          <w:ilvl w:val="0"/>
          <w:numId w:val="73"/>
        </w:numPr>
        <w:ind w:firstLine="420"/>
      </w:pPr>
      <w:r>
        <w:rPr>
          <w:rFonts w:hint="eastAsia"/>
        </w:rPr>
        <w:t>在标注说明规范和细则进行相应的培训后，数据</w:t>
      </w:r>
      <w:proofErr w:type="gramStart"/>
      <w:r>
        <w:rPr>
          <w:rFonts w:hint="eastAsia"/>
        </w:rPr>
        <w:t>标注员</w:t>
      </w:r>
      <w:proofErr w:type="gramEnd"/>
      <w:r>
        <w:rPr>
          <w:rFonts w:hint="eastAsia"/>
        </w:rPr>
        <w:t>应具备规范使用标注术语完成任务的技能；</w:t>
      </w:r>
    </w:p>
    <w:p w14:paraId="7498AF33" w14:textId="77777777" w:rsidR="00EE4F25" w:rsidRDefault="00EE4F25">
      <w:pPr>
        <w:pStyle w:val="afffffa"/>
        <w:ind w:firstLineChars="0" w:firstLine="0"/>
      </w:pPr>
    </w:p>
    <w:p w14:paraId="208636E8" w14:textId="77777777" w:rsidR="00EE4F25" w:rsidRDefault="00000000">
      <w:pPr>
        <w:pStyle w:val="affd"/>
        <w:spacing w:before="120" w:after="120"/>
        <w:outlineLvl w:val="2"/>
      </w:pPr>
      <w:bookmarkStart w:id="78" w:name="_Toc29582"/>
      <w:r>
        <w:rPr>
          <w:rFonts w:hint="eastAsia"/>
        </w:rPr>
        <w:t>标注工具和标注平台</w:t>
      </w:r>
      <w:bookmarkEnd w:id="78"/>
    </w:p>
    <w:p w14:paraId="57F53407" w14:textId="77777777" w:rsidR="00EE4F25" w:rsidRDefault="00000000">
      <w:pPr>
        <w:pStyle w:val="afffffa"/>
        <w:ind w:firstLineChars="0" w:firstLine="420"/>
      </w:pPr>
      <w:r>
        <w:rPr>
          <w:rFonts w:hint="eastAsia"/>
        </w:rPr>
        <w:t>标注工具选择应满足以下条件：</w:t>
      </w:r>
    </w:p>
    <w:p w14:paraId="74D9D0E6" w14:textId="77777777" w:rsidR="00EE4F25" w:rsidRDefault="00000000">
      <w:pPr>
        <w:pStyle w:val="afffffa"/>
        <w:numPr>
          <w:ilvl w:val="0"/>
          <w:numId w:val="74"/>
        </w:numPr>
        <w:ind w:left="0" w:firstLine="420"/>
      </w:pPr>
      <w:r>
        <w:rPr>
          <w:rFonts w:hint="eastAsia"/>
        </w:rPr>
        <w:t>易操作性：标注工具应降低标注人员的操作难度，提供自交方式的自有标签；</w:t>
      </w:r>
    </w:p>
    <w:p w14:paraId="632FF805" w14:textId="77777777" w:rsidR="00EE4F25" w:rsidRDefault="00000000">
      <w:pPr>
        <w:pStyle w:val="afffffa"/>
        <w:numPr>
          <w:ilvl w:val="0"/>
          <w:numId w:val="74"/>
        </w:numPr>
        <w:ind w:left="0" w:firstLine="420"/>
      </w:pPr>
      <w:r>
        <w:rPr>
          <w:rFonts w:hint="eastAsia"/>
        </w:rPr>
        <w:t>规范性:标注工具的数据导出格式，应满足或可转换到格式要求；</w:t>
      </w:r>
    </w:p>
    <w:p w14:paraId="424ACA62" w14:textId="77777777" w:rsidR="00EE4F25" w:rsidRDefault="00000000">
      <w:pPr>
        <w:pStyle w:val="afffffa"/>
        <w:numPr>
          <w:ilvl w:val="0"/>
          <w:numId w:val="74"/>
        </w:numPr>
        <w:ind w:left="0" w:firstLine="420"/>
      </w:pPr>
      <w:r>
        <w:rPr>
          <w:rFonts w:hint="eastAsia"/>
        </w:rPr>
        <w:t>高效性：标注工具应能提升标注任务的完成效率。</w:t>
      </w:r>
    </w:p>
    <w:p w14:paraId="4A42E106" w14:textId="77777777" w:rsidR="00EE4F25" w:rsidRDefault="00000000">
      <w:pPr>
        <w:pStyle w:val="afffffa"/>
        <w:ind w:firstLineChars="0" w:firstLine="420"/>
      </w:pPr>
      <w:r>
        <w:rPr>
          <w:rFonts w:hint="eastAsia"/>
        </w:rPr>
        <w:t>以上述三项要点的满足为导向，本标准构建的标注任务采用中国科学院自动化研究所自</w:t>
      </w:r>
      <w:proofErr w:type="gramStart"/>
      <w:r>
        <w:rPr>
          <w:rFonts w:hint="eastAsia"/>
        </w:rPr>
        <w:t>研</w:t>
      </w:r>
      <w:proofErr w:type="gramEnd"/>
      <w:r>
        <w:rPr>
          <w:rFonts w:hint="eastAsia"/>
        </w:rPr>
        <w:t>的标注系统，围绕首都医科大学附属北京世纪坛医院淋巴外科的实际需求，以通用</w:t>
      </w:r>
      <w:proofErr w:type="spellStart"/>
      <w:r>
        <w:rPr>
          <w:rFonts w:hint="eastAsia"/>
        </w:rPr>
        <w:t>doccano</w:t>
      </w:r>
      <w:proofErr w:type="spellEnd"/>
      <w:r>
        <w:rPr>
          <w:rFonts w:hint="eastAsia"/>
        </w:rPr>
        <w:t>标注平台为蓝本，以Go-zero国产框架为基础，开发了一套文本标注工具平台，可以通过该平台对NLP（自然语言理解）任务的语料库进行标注。平台包含了文本分类、序列标注和序列到序列的标注功能，可以为情绪分析、命名实体识别、文本摘要等内容创建标记数据。平台具有易操作性，只需创建项目，导入淋巴水肿病历数据即可开始标注，同时支持文本、图像、语言多模态的标注任务，可按标注单位需求提供定制化的技术服务。由于涉及淋巴水肿临床数据的标注使用，平台已通过医院机构的审查论证规程。</w:t>
      </w:r>
    </w:p>
    <w:p w14:paraId="02BF91B4" w14:textId="77777777" w:rsidR="00EE4F25" w:rsidRDefault="00EE4F25">
      <w:pPr>
        <w:pStyle w:val="afffffa"/>
        <w:ind w:firstLineChars="0" w:firstLine="420"/>
      </w:pPr>
    </w:p>
    <w:p w14:paraId="0A4556CC" w14:textId="77777777" w:rsidR="00EE4F25" w:rsidRDefault="00000000">
      <w:pPr>
        <w:pStyle w:val="affd"/>
        <w:spacing w:before="120" w:after="120"/>
        <w:outlineLvl w:val="2"/>
      </w:pPr>
      <w:bookmarkStart w:id="79" w:name="_Toc817"/>
      <w:r>
        <w:rPr>
          <w:rFonts w:hint="eastAsia"/>
        </w:rPr>
        <w:t>标注任务的创建、分发、开展和回收</w:t>
      </w:r>
      <w:bookmarkEnd w:id="79"/>
    </w:p>
    <w:p w14:paraId="211F90A1" w14:textId="77777777" w:rsidR="00EE4F25" w:rsidRDefault="00000000">
      <w:pPr>
        <w:pStyle w:val="affe"/>
        <w:spacing w:before="120" w:after="120"/>
      </w:pPr>
      <w:bookmarkStart w:id="80" w:name="_Toc11430"/>
      <w:r>
        <w:rPr>
          <w:rFonts w:hint="eastAsia"/>
        </w:rPr>
        <w:t>标注任务的创建</w:t>
      </w:r>
      <w:bookmarkEnd w:id="80"/>
    </w:p>
    <w:p w14:paraId="52FC23A7" w14:textId="77777777" w:rsidR="00EE4F25" w:rsidRDefault="00000000">
      <w:pPr>
        <w:pStyle w:val="afffffa"/>
        <w:ind w:firstLine="420"/>
      </w:pPr>
      <w:r>
        <w:rPr>
          <w:rFonts w:hint="eastAsia"/>
        </w:rPr>
        <w:t>创建标注任务前，将待标注的淋巴水肿数据上传到架设在医院内网的数据标注平台。</w:t>
      </w:r>
    </w:p>
    <w:p w14:paraId="2DF0B0F2" w14:textId="77777777" w:rsidR="00EE4F25" w:rsidRDefault="00000000">
      <w:pPr>
        <w:pStyle w:val="afffffa"/>
        <w:ind w:firstLine="420"/>
      </w:pPr>
      <w:r>
        <w:rPr>
          <w:rFonts w:hint="eastAsia"/>
        </w:rPr>
        <w:t>标注数据上</w:t>
      </w:r>
      <w:proofErr w:type="gramStart"/>
      <w:r>
        <w:rPr>
          <w:rFonts w:hint="eastAsia"/>
        </w:rPr>
        <w:t>传成功</w:t>
      </w:r>
      <w:proofErr w:type="gramEnd"/>
      <w:r>
        <w:rPr>
          <w:rFonts w:hint="eastAsia"/>
        </w:rPr>
        <w:t>后，启动标注任务的创建，由医院科室负责人向已遴选的数据</w:t>
      </w:r>
      <w:proofErr w:type="gramStart"/>
      <w:r>
        <w:rPr>
          <w:rFonts w:hint="eastAsia"/>
        </w:rPr>
        <w:t>标注员</w:t>
      </w:r>
      <w:proofErr w:type="gramEnd"/>
      <w:r>
        <w:rPr>
          <w:rFonts w:hint="eastAsia"/>
        </w:rPr>
        <w:t>进行标注</w:t>
      </w:r>
      <w:proofErr w:type="gramStart"/>
      <w:r>
        <w:rPr>
          <w:rFonts w:hint="eastAsia"/>
        </w:rPr>
        <w:t>人任务</w:t>
      </w:r>
      <w:proofErr w:type="gramEnd"/>
      <w:r>
        <w:rPr>
          <w:rFonts w:hint="eastAsia"/>
        </w:rPr>
        <w:t>目的及标注规范的宣导，根据上传数据的类型、量级，划分不同任务模块，进行相关任务创建。</w:t>
      </w:r>
    </w:p>
    <w:p w14:paraId="05C10C09" w14:textId="77777777" w:rsidR="00EE4F25" w:rsidRDefault="00000000">
      <w:pPr>
        <w:pStyle w:val="afffffa"/>
        <w:ind w:firstLine="420"/>
      </w:pPr>
      <w:r>
        <w:rPr>
          <w:rFonts w:hint="eastAsia"/>
        </w:rPr>
        <w:t>创建任务包括：</w:t>
      </w:r>
    </w:p>
    <w:p w14:paraId="59F759C2" w14:textId="77777777" w:rsidR="00EE4F25" w:rsidRDefault="00000000">
      <w:pPr>
        <w:pStyle w:val="afffffa"/>
        <w:numPr>
          <w:ilvl w:val="0"/>
          <w:numId w:val="75"/>
        </w:numPr>
        <w:ind w:left="0" w:firstLine="420"/>
      </w:pPr>
      <w:r>
        <w:rPr>
          <w:rFonts w:hint="eastAsia"/>
        </w:rPr>
        <w:t>明确任务基本信息：标注任务目的、任务需求、任务描述等；</w:t>
      </w:r>
    </w:p>
    <w:p w14:paraId="013B52EE" w14:textId="77777777" w:rsidR="00EE4F25" w:rsidRDefault="00000000">
      <w:pPr>
        <w:pStyle w:val="afffffa"/>
        <w:numPr>
          <w:ilvl w:val="0"/>
          <w:numId w:val="75"/>
        </w:numPr>
        <w:ind w:left="0" w:firstLine="420"/>
      </w:pPr>
      <w:r>
        <w:rPr>
          <w:rFonts w:hint="eastAsia"/>
        </w:rPr>
        <w:t>任务配置：根据不同的任务需求，添加与标注任务相关的标注标签；</w:t>
      </w:r>
    </w:p>
    <w:p w14:paraId="5BE913B4" w14:textId="77777777" w:rsidR="00EE4F25" w:rsidRDefault="00000000">
      <w:pPr>
        <w:pStyle w:val="afffffa"/>
        <w:numPr>
          <w:ilvl w:val="0"/>
          <w:numId w:val="75"/>
        </w:numPr>
        <w:ind w:left="0" w:firstLine="420"/>
      </w:pPr>
      <w:r>
        <w:rPr>
          <w:rFonts w:hint="eastAsia"/>
        </w:rPr>
        <w:t>将数据路径上传至平台；</w:t>
      </w:r>
    </w:p>
    <w:p w14:paraId="17A5D6C8" w14:textId="77777777" w:rsidR="00EE4F25" w:rsidRDefault="00000000">
      <w:pPr>
        <w:pStyle w:val="afffffa"/>
        <w:numPr>
          <w:ilvl w:val="0"/>
          <w:numId w:val="75"/>
        </w:numPr>
        <w:ind w:left="0" w:firstLine="420"/>
      </w:pPr>
      <w:r>
        <w:rPr>
          <w:rFonts w:hint="eastAsia"/>
        </w:rPr>
        <w:t>通过标注平台对标注数据进行版本控制。</w:t>
      </w:r>
    </w:p>
    <w:p w14:paraId="502D754C" w14:textId="77777777" w:rsidR="00EE4F25" w:rsidRDefault="00000000">
      <w:pPr>
        <w:pStyle w:val="affe"/>
        <w:spacing w:before="120" w:after="120"/>
      </w:pPr>
      <w:bookmarkStart w:id="81" w:name="_Toc20055"/>
      <w:r>
        <w:rPr>
          <w:rFonts w:hint="eastAsia"/>
        </w:rPr>
        <w:t>标注任务的分发</w:t>
      </w:r>
      <w:bookmarkEnd w:id="81"/>
    </w:p>
    <w:p w14:paraId="7AF9B8C0" w14:textId="77777777" w:rsidR="00EE4F25" w:rsidRDefault="00000000">
      <w:pPr>
        <w:pStyle w:val="afffffa"/>
        <w:ind w:firstLine="420"/>
      </w:pPr>
      <w:r>
        <w:rPr>
          <w:rFonts w:hint="eastAsia"/>
        </w:rPr>
        <w:t>根据任务参数（包括类型、量级、难度等）及需求，将标注任务下发给参与数据标注的人员。</w:t>
      </w:r>
    </w:p>
    <w:p w14:paraId="59319D47" w14:textId="77777777" w:rsidR="00EE4F25" w:rsidRDefault="00000000">
      <w:pPr>
        <w:pStyle w:val="afffffa"/>
        <w:ind w:firstLine="420"/>
      </w:pPr>
      <w:r>
        <w:rPr>
          <w:rFonts w:hint="eastAsia"/>
        </w:rPr>
        <w:t>每项标注任务的分发对象包含数据</w:t>
      </w:r>
      <w:proofErr w:type="gramStart"/>
      <w:r>
        <w:rPr>
          <w:rFonts w:hint="eastAsia"/>
        </w:rPr>
        <w:t>标注员</w:t>
      </w:r>
      <w:proofErr w:type="gramEnd"/>
      <w:r>
        <w:rPr>
          <w:rFonts w:hint="eastAsia"/>
        </w:rPr>
        <w:t>和数据标注审核员。在数据</w:t>
      </w:r>
      <w:proofErr w:type="gramStart"/>
      <w:r>
        <w:rPr>
          <w:rFonts w:hint="eastAsia"/>
        </w:rPr>
        <w:t>标注员</w:t>
      </w:r>
      <w:proofErr w:type="gramEnd"/>
      <w:r>
        <w:rPr>
          <w:rFonts w:hint="eastAsia"/>
        </w:rPr>
        <w:t>进行任务操作时，由审核员进行标注完数据的审核与纠错。</w:t>
      </w:r>
    </w:p>
    <w:p w14:paraId="5F6B8CA0" w14:textId="77777777" w:rsidR="00EE4F25" w:rsidRDefault="00000000">
      <w:pPr>
        <w:pStyle w:val="afffffa"/>
        <w:ind w:firstLine="420"/>
      </w:pPr>
      <w:r>
        <w:rPr>
          <w:rFonts w:hint="eastAsia"/>
        </w:rPr>
        <w:t>由于淋巴水肿标注任务涉及专业领域知识，标注标签的理解或多或少存在非一致性的问题。因此在分发标注任务时，采用分批多人参与的标注形式，将同一项标注</w:t>
      </w:r>
      <w:proofErr w:type="gramStart"/>
      <w:r>
        <w:rPr>
          <w:rFonts w:hint="eastAsia"/>
        </w:rPr>
        <w:t>子任务分</w:t>
      </w:r>
      <w:proofErr w:type="gramEnd"/>
      <w:r>
        <w:rPr>
          <w:rFonts w:hint="eastAsia"/>
        </w:rPr>
        <w:t>发给两个病区的标注员（中、高年资医生）同步进行标注，每批次</w:t>
      </w:r>
      <w:proofErr w:type="gramStart"/>
      <w:r>
        <w:rPr>
          <w:rFonts w:hint="eastAsia"/>
        </w:rPr>
        <w:t>子任务</w:t>
      </w:r>
      <w:proofErr w:type="gramEnd"/>
      <w:r>
        <w:rPr>
          <w:rFonts w:hint="eastAsia"/>
        </w:rPr>
        <w:t>回收后进行结果比对，并由主任医师与副主任医师进行标注结果确认，尽可能保证标注结果的一致性。</w:t>
      </w:r>
    </w:p>
    <w:p w14:paraId="3BFEBC2E" w14:textId="77777777" w:rsidR="00EE4F25" w:rsidRDefault="00EE4F25">
      <w:pPr>
        <w:pStyle w:val="afffffa"/>
        <w:ind w:firstLineChars="0" w:firstLine="0"/>
      </w:pPr>
    </w:p>
    <w:p w14:paraId="3685F353" w14:textId="77777777" w:rsidR="00EE4F25" w:rsidRDefault="00EE4F25">
      <w:pPr>
        <w:pStyle w:val="afffffa"/>
        <w:ind w:firstLineChars="0" w:firstLine="0"/>
      </w:pPr>
    </w:p>
    <w:p w14:paraId="4BD47CFC" w14:textId="77777777" w:rsidR="00EE4F25" w:rsidRDefault="00000000">
      <w:pPr>
        <w:pStyle w:val="affe"/>
        <w:spacing w:before="120" w:after="120"/>
      </w:pPr>
      <w:bookmarkStart w:id="82" w:name="_Toc22918"/>
      <w:r>
        <w:rPr>
          <w:rFonts w:hint="eastAsia"/>
        </w:rPr>
        <w:t>标注任务的开展</w:t>
      </w:r>
      <w:bookmarkEnd w:id="82"/>
    </w:p>
    <w:p w14:paraId="31CBB47A" w14:textId="77777777" w:rsidR="00EE4F25" w:rsidRDefault="00000000">
      <w:pPr>
        <w:pStyle w:val="afffffa"/>
        <w:ind w:firstLine="420"/>
      </w:pPr>
      <w:r>
        <w:rPr>
          <w:rFonts w:hint="eastAsia"/>
        </w:rPr>
        <w:t>标注任务中数据标注方法分为两种：全人工标注和半自动标注。</w:t>
      </w:r>
    </w:p>
    <w:p w14:paraId="6ED7797E" w14:textId="77777777" w:rsidR="00EE4F25" w:rsidRDefault="00000000">
      <w:pPr>
        <w:pStyle w:val="afffffa"/>
        <w:ind w:firstLine="420"/>
      </w:pPr>
      <w:r>
        <w:rPr>
          <w:rFonts w:hint="eastAsia"/>
        </w:rPr>
        <w:t>全人工标注方式依赖人力进行标注，对专业性要求越高的数据，全人工标注结果越精准，但当数据量较大时，人力成本耗费较大。</w:t>
      </w:r>
    </w:p>
    <w:p w14:paraId="5B5CDA6C" w14:textId="77777777" w:rsidR="00EE4F25" w:rsidRDefault="00000000">
      <w:pPr>
        <w:pStyle w:val="afffffa"/>
        <w:ind w:firstLine="420"/>
      </w:pPr>
      <w:r>
        <w:rPr>
          <w:rFonts w:hint="eastAsia"/>
        </w:rPr>
        <w:lastRenderedPageBreak/>
        <w:t>半自动标注方式采用训练好的数据标注模型对目标数据进行检测，并由标注工具自动进行标注，再由标注审核员对自动标注数据进行审核和纠错。半自动标注通常适用于标注数据量大但标注难度较低的任务。</w:t>
      </w:r>
    </w:p>
    <w:p w14:paraId="1434409F" w14:textId="77777777" w:rsidR="00EE4F25" w:rsidRDefault="00000000">
      <w:pPr>
        <w:pStyle w:val="afffffa"/>
        <w:ind w:firstLine="420"/>
      </w:pPr>
      <w:r>
        <w:rPr>
          <w:rFonts w:hint="eastAsia"/>
        </w:rPr>
        <w:t>淋巴水肿数据集标注属于专业性强、认知要求高的标注任务，通常需由专业数据</w:t>
      </w:r>
      <w:proofErr w:type="gramStart"/>
      <w:r>
        <w:rPr>
          <w:rFonts w:hint="eastAsia"/>
        </w:rPr>
        <w:t>标注员</w:t>
      </w:r>
      <w:proofErr w:type="gramEnd"/>
      <w:r>
        <w:rPr>
          <w:rFonts w:hint="eastAsia"/>
        </w:rPr>
        <w:t>进行RCT双盲随机对照组进行标注，再由专业审核员进行审核确认。但考虑到数据量级较大，对人力资源的要求太高，不符合临床实际，因此采用半自动标注方式进行。</w:t>
      </w:r>
    </w:p>
    <w:p w14:paraId="339FD001" w14:textId="77777777" w:rsidR="00EE4F25" w:rsidRDefault="00000000">
      <w:pPr>
        <w:pStyle w:val="afffffa"/>
        <w:ind w:firstLine="420"/>
      </w:pPr>
      <w:r>
        <w:rPr>
          <w:rFonts w:hint="eastAsia"/>
        </w:rPr>
        <w:t>首先将3000例待标注数据切分为6批次任务，以300例-300例-400例-500例-500例-1000例的方式进行分割。首批300</w:t>
      </w:r>
      <w:proofErr w:type="gramStart"/>
      <w:r>
        <w:rPr>
          <w:rFonts w:hint="eastAsia"/>
        </w:rPr>
        <w:t>例采用</w:t>
      </w:r>
      <w:proofErr w:type="gramEnd"/>
      <w:r>
        <w:rPr>
          <w:rFonts w:hint="eastAsia"/>
        </w:rPr>
        <w:t>全人工标注形式，完全由遴选的专业数据标注员（高年资医师）进行手工标注，标注</w:t>
      </w:r>
      <w:proofErr w:type="gramStart"/>
      <w:r>
        <w:rPr>
          <w:rFonts w:hint="eastAsia"/>
        </w:rPr>
        <w:t>完结果</w:t>
      </w:r>
      <w:proofErr w:type="gramEnd"/>
      <w:r>
        <w:rPr>
          <w:rFonts w:hint="eastAsia"/>
        </w:rPr>
        <w:t>进行分析、归</w:t>
      </w:r>
      <w:proofErr w:type="gramStart"/>
      <w:r>
        <w:rPr>
          <w:rFonts w:hint="eastAsia"/>
        </w:rPr>
        <w:t>一</w:t>
      </w:r>
      <w:proofErr w:type="gramEnd"/>
      <w:r>
        <w:rPr>
          <w:rFonts w:hint="eastAsia"/>
        </w:rPr>
        <w:t>。在形成300例已标注淋巴水肿数据集后，交由机器进行训练，以6-3-1的比例，60%训练集，30%测试集，10%验证集的方式，对数据进行训练、测试和验证。从第二批数据集开始，逐步推动半自动标注+人工审核的形式进行标注任务，不断打磨机器训练的标注精准性，减少数据</w:t>
      </w:r>
      <w:proofErr w:type="gramStart"/>
      <w:r>
        <w:rPr>
          <w:rFonts w:hint="eastAsia"/>
        </w:rPr>
        <w:t>标注员</w:t>
      </w:r>
      <w:proofErr w:type="gramEnd"/>
      <w:r>
        <w:rPr>
          <w:rFonts w:hint="eastAsia"/>
        </w:rPr>
        <w:t>的标注工作量。</w:t>
      </w:r>
    </w:p>
    <w:p w14:paraId="14FB91B4" w14:textId="77777777" w:rsidR="00EE4F25" w:rsidRDefault="00EE4F25">
      <w:pPr>
        <w:pStyle w:val="afffffa"/>
        <w:ind w:firstLineChars="0" w:firstLine="0"/>
      </w:pPr>
    </w:p>
    <w:p w14:paraId="121169FB" w14:textId="77777777" w:rsidR="00EE4F25" w:rsidRDefault="00000000">
      <w:pPr>
        <w:pStyle w:val="affe"/>
        <w:spacing w:before="120" w:after="120"/>
      </w:pPr>
      <w:bookmarkStart w:id="83" w:name="_Toc18407"/>
      <w:r>
        <w:rPr>
          <w:rFonts w:hint="eastAsia"/>
        </w:rPr>
        <w:t>标注任务的回收</w:t>
      </w:r>
      <w:bookmarkEnd w:id="83"/>
    </w:p>
    <w:p w14:paraId="411B6F84" w14:textId="77777777" w:rsidR="00EE4F25" w:rsidRDefault="00000000">
      <w:pPr>
        <w:pStyle w:val="afffffa"/>
        <w:ind w:firstLineChars="0" w:firstLine="0"/>
      </w:pPr>
      <w:r>
        <w:rPr>
          <w:rFonts w:hint="eastAsia"/>
        </w:rPr>
        <w:t xml:space="preserve">    在协定任务将要完成时，由负责人回收标注作业，对已分配的任务应确保完整回收。</w:t>
      </w:r>
    </w:p>
    <w:p w14:paraId="5491F0AC" w14:textId="77777777" w:rsidR="00EE4F25" w:rsidRDefault="00000000">
      <w:pPr>
        <w:pStyle w:val="afffffa"/>
        <w:ind w:firstLine="420"/>
      </w:pPr>
      <w:r>
        <w:rPr>
          <w:rFonts w:hint="eastAsia"/>
        </w:rPr>
        <w:t>回收环节应注意个别情况和变化的出现，如存在个别</w:t>
      </w:r>
      <w:proofErr w:type="gramStart"/>
      <w:r>
        <w:rPr>
          <w:rFonts w:hint="eastAsia"/>
        </w:rPr>
        <w:t>标注员</w:t>
      </w:r>
      <w:proofErr w:type="gramEnd"/>
      <w:r>
        <w:rPr>
          <w:rFonts w:hint="eastAsia"/>
        </w:rPr>
        <w:t>未能按时交付，需由候补标注人员继续完成剩余任务，确保标注任务的进度可控。</w:t>
      </w:r>
    </w:p>
    <w:p w14:paraId="7DCAC887" w14:textId="77777777" w:rsidR="00EE4F25" w:rsidRDefault="00EE4F25">
      <w:pPr>
        <w:pStyle w:val="afffffa"/>
        <w:ind w:firstLine="420"/>
      </w:pPr>
    </w:p>
    <w:p w14:paraId="677BDF46" w14:textId="77777777" w:rsidR="00EE4F25" w:rsidRDefault="00000000">
      <w:pPr>
        <w:pStyle w:val="affd"/>
        <w:spacing w:before="120" w:after="120"/>
        <w:outlineLvl w:val="2"/>
      </w:pPr>
      <w:bookmarkStart w:id="84" w:name="_Toc27368"/>
      <w:r>
        <w:rPr>
          <w:rFonts w:hint="eastAsia"/>
        </w:rPr>
        <w:t>标注结果质量检查和控制</w:t>
      </w:r>
      <w:bookmarkEnd w:id="84"/>
    </w:p>
    <w:p w14:paraId="16316091" w14:textId="77777777" w:rsidR="00EE4F25" w:rsidRDefault="00000000">
      <w:pPr>
        <w:pStyle w:val="affe"/>
        <w:spacing w:before="120" w:after="120"/>
      </w:pPr>
      <w:bookmarkStart w:id="85" w:name="_Toc7592"/>
      <w:r>
        <w:rPr>
          <w:rFonts w:hint="eastAsia"/>
        </w:rPr>
        <w:t>标注数据质量检查</w:t>
      </w:r>
      <w:bookmarkEnd w:id="85"/>
    </w:p>
    <w:p w14:paraId="7F524FDF" w14:textId="77777777" w:rsidR="00EE4F25" w:rsidRDefault="00000000">
      <w:pPr>
        <w:pStyle w:val="afffffa"/>
        <w:ind w:firstLine="420"/>
      </w:pPr>
      <w:r>
        <w:rPr>
          <w:rFonts w:hint="eastAsia"/>
        </w:rPr>
        <w:t>质量检查的目的在于确保数据标注结果具有价值，符合需求方的应用目的。根据任务实际情况，质量检查方法可从以下几种中进行选择：</w:t>
      </w:r>
    </w:p>
    <w:p w14:paraId="13CF1CDE" w14:textId="77777777" w:rsidR="00EE4F25" w:rsidRDefault="00000000">
      <w:pPr>
        <w:pStyle w:val="afffffa"/>
        <w:numPr>
          <w:ilvl w:val="0"/>
          <w:numId w:val="76"/>
        </w:numPr>
        <w:ind w:firstLineChars="0"/>
      </w:pPr>
      <w:r>
        <w:rPr>
          <w:rFonts w:hint="eastAsia"/>
        </w:rPr>
        <w:t>逐条检查：对整个标注项目所包含的所有标注</w:t>
      </w:r>
      <w:proofErr w:type="gramStart"/>
      <w:r>
        <w:rPr>
          <w:rFonts w:hint="eastAsia"/>
        </w:rPr>
        <w:t>子任务</w:t>
      </w:r>
      <w:proofErr w:type="gramEnd"/>
      <w:r>
        <w:rPr>
          <w:rFonts w:hint="eastAsia"/>
        </w:rPr>
        <w:t>逐一核查并确认，通常适用于项目量级不大、人力充沛、时间节点不紧张、数据标注精度极高的项目。这种方法覆盖的质检范围最全，也适用于任何形式的数据标注场景；</w:t>
      </w:r>
    </w:p>
    <w:p w14:paraId="0B93380F" w14:textId="77777777" w:rsidR="00EE4F25" w:rsidRDefault="00000000">
      <w:pPr>
        <w:pStyle w:val="afffffa"/>
        <w:numPr>
          <w:ilvl w:val="0"/>
          <w:numId w:val="76"/>
        </w:numPr>
        <w:ind w:firstLineChars="0"/>
      </w:pPr>
      <w:r>
        <w:rPr>
          <w:rFonts w:hint="eastAsia"/>
        </w:rPr>
        <w:t>按比例抽查：从全部标注数据</w:t>
      </w:r>
      <w:proofErr w:type="gramStart"/>
      <w:r>
        <w:rPr>
          <w:rFonts w:hint="eastAsia"/>
        </w:rPr>
        <w:t>种科学</w:t>
      </w:r>
      <w:proofErr w:type="gramEnd"/>
      <w:r>
        <w:rPr>
          <w:rFonts w:hint="eastAsia"/>
        </w:rPr>
        <w:t>的进行样本抽取，对样本中的数据逐条检查，以此评判全部标注数据的质量。样本量选择依据医学统计学原理，应能充分代表全部标注数据的分布。抽查审核时，应由较有经验的审核员完成，确保标注质量；</w:t>
      </w:r>
    </w:p>
    <w:p w14:paraId="29DA4EE6" w14:textId="77777777" w:rsidR="00EE4F25" w:rsidRDefault="00000000">
      <w:pPr>
        <w:pStyle w:val="afffffa"/>
        <w:numPr>
          <w:ilvl w:val="0"/>
          <w:numId w:val="76"/>
        </w:numPr>
        <w:ind w:firstLineChars="0"/>
      </w:pPr>
      <w:r>
        <w:rPr>
          <w:rFonts w:hint="eastAsia"/>
        </w:rPr>
        <w:t>抽样检查：</w:t>
      </w:r>
    </w:p>
    <w:p w14:paraId="371190EB" w14:textId="77777777" w:rsidR="00EE4F25" w:rsidRDefault="00000000">
      <w:pPr>
        <w:pStyle w:val="afffffa"/>
        <w:numPr>
          <w:ilvl w:val="2"/>
          <w:numId w:val="77"/>
        </w:numPr>
        <w:ind w:firstLine="420"/>
      </w:pPr>
      <w:r>
        <w:rPr>
          <w:rFonts w:hint="eastAsia"/>
        </w:rPr>
        <w:t>简单抽样：以等概率抽取定量待检测样本的方法；</w:t>
      </w:r>
    </w:p>
    <w:p w14:paraId="37F14629" w14:textId="77777777" w:rsidR="00EE4F25" w:rsidRDefault="00000000">
      <w:pPr>
        <w:pStyle w:val="afffffa"/>
        <w:numPr>
          <w:ilvl w:val="2"/>
          <w:numId w:val="77"/>
        </w:numPr>
        <w:ind w:firstLine="420"/>
      </w:pPr>
      <w:r>
        <w:rPr>
          <w:rFonts w:hint="eastAsia"/>
        </w:rPr>
        <w:t>系统抽样：按批次或每隔一定编号进行检测，每次随机抽取一个或几个样本的方法；</w:t>
      </w:r>
    </w:p>
    <w:p w14:paraId="3E1D74FA" w14:textId="77777777" w:rsidR="00EE4F25" w:rsidRDefault="00000000">
      <w:pPr>
        <w:pStyle w:val="afffffa"/>
        <w:numPr>
          <w:ilvl w:val="2"/>
          <w:numId w:val="77"/>
        </w:numPr>
        <w:ind w:firstLine="420"/>
      </w:pPr>
      <w:r>
        <w:rPr>
          <w:rFonts w:hint="eastAsia"/>
        </w:rPr>
        <w:t>分层抽样：当不同类型的数据有不同的加工环境（如标注员、不同算法）时，对其质量进行评估抽样方法。</w:t>
      </w:r>
    </w:p>
    <w:p w14:paraId="0B1D6BBF" w14:textId="77777777" w:rsidR="00EE4F25" w:rsidRDefault="00000000">
      <w:pPr>
        <w:pStyle w:val="afffffa"/>
        <w:numPr>
          <w:ilvl w:val="0"/>
          <w:numId w:val="76"/>
        </w:numPr>
        <w:ind w:firstLineChars="0"/>
      </w:pPr>
      <w:r>
        <w:rPr>
          <w:rFonts w:hint="eastAsia"/>
        </w:rPr>
        <w:t>机器验证：通过机器学习，包括使用已训练模型进行检查或使用迁移学习机制对人工标注的数据做质量检查，实现全自动或辅助人工质量检查方式。机器学习方法输出的结果准确率不能完成反应数据集的准确率，但能一定程度上反映数据集的质量。</w:t>
      </w:r>
    </w:p>
    <w:p w14:paraId="02BB3876" w14:textId="77777777" w:rsidR="00EE4F25" w:rsidRDefault="00000000">
      <w:pPr>
        <w:pStyle w:val="afffffa"/>
        <w:ind w:firstLineChars="0" w:firstLine="420"/>
      </w:pPr>
      <w:r>
        <w:rPr>
          <w:rFonts w:hint="eastAsia"/>
        </w:rPr>
        <w:t>淋巴水肿数据集的构建采用半自动标注方式进行，已在通用模型上进行定制开发，针对多批次淋巴水肿标注数据集进行多轮训练与实测，具有等同于或约等同于高年资主治医师乃至副主任医师的标注识别能力，因此在最终结果质量检查时，将采用机器验证的方式，对完整3000例淋巴水肿标注数据进行质量检查，反映反馈数据集的标注质量。</w:t>
      </w:r>
    </w:p>
    <w:p w14:paraId="6371B193" w14:textId="77777777" w:rsidR="00EE4F25" w:rsidRDefault="00000000">
      <w:pPr>
        <w:pStyle w:val="affe"/>
        <w:spacing w:before="120" w:after="120"/>
      </w:pPr>
      <w:bookmarkStart w:id="86" w:name="_Toc16267"/>
      <w:r>
        <w:rPr>
          <w:rFonts w:hint="eastAsia"/>
        </w:rPr>
        <w:t>标注数据质量控制</w:t>
      </w:r>
      <w:bookmarkEnd w:id="86"/>
    </w:p>
    <w:p w14:paraId="1BB642C7" w14:textId="77777777" w:rsidR="00EE4F25" w:rsidRDefault="00000000">
      <w:pPr>
        <w:pStyle w:val="afffffa"/>
        <w:ind w:firstLineChars="0" w:firstLine="420"/>
      </w:pPr>
      <w:r>
        <w:rPr>
          <w:rFonts w:hint="eastAsia"/>
        </w:rPr>
        <w:lastRenderedPageBreak/>
        <w:t>与质量检查面向结果不同，质量控制面向过程，确保标注过程可控，并产生预期结果。在标注过程中，需要对数据质量及标注行为进行规范和监督，及时预警反馈，查明低质量标注数据原因，以此控制标注数据的质量。质量控制的方法可归纳为以下几种：</w:t>
      </w:r>
    </w:p>
    <w:p w14:paraId="3A2C85C3" w14:textId="77777777" w:rsidR="00EE4F25" w:rsidRDefault="00000000">
      <w:pPr>
        <w:pStyle w:val="afffffa"/>
        <w:numPr>
          <w:ilvl w:val="0"/>
          <w:numId w:val="78"/>
        </w:numPr>
        <w:ind w:firstLineChars="0"/>
      </w:pPr>
      <w:r>
        <w:rPr>
          <w:rFonts w:hint="eastAsia"/>
        </w:rPr>
        <w:t>多人交叉验证：在任务进行过程中，安排一名以上</w:t>
      </w:r>
      <w:proofErr w:type="gramStart"/>
      <w:r>
        <w:rPr>
          <w:rFonts w:hint="eastAsia"/>
        </w:rPr>
        <w:t>标注员</w:t>
      </w:r>
      <w:proofErr w:type="gramEnd"/>
      <w:r>
        <w:rPr>
          <w:rFonts w:hint="eastAsia"/>
        </w:rPr>
        <w:t>做同一个子任务，通过标注比对和专家辅助选择的方式选出最优的标注结果；</w:t>
      </w:r>
    </w:p>
    <w:p w14:paraId="59146FE4" w14:textId="77777777" w:rsidR="00EE4F25" w:rsidRDefault="00000000">
      <w:pPr>
        <w:pStyle w:val="afffffa"/>
        <w:numPr>
          <w:ilvl w:val="0"/>
          <w:numId w:val="78"/>
        </w:numPr>
        <w:ind w:firstLineChars="0"/>
      </w:pPr>
      <w:proofErr w:type="gramStart"/>
      <w:r>
        <w:rPr>
          <w:rFonts w:hint="eastAsia"/>
        </w:rPr>
        <w:t>埋题验证</w:t>
      </w:r>
      <w:proofErr w:type="gramEnd"/>
      <w:r>
        <w:rPr>
          <w:rFonts w:hint="eastAsia"/>
        </w:rPr>
        <w:t>：在任务过程中，除了常规标注</w:t>
      </w:r>
      <w:proofErr w:type="gramStart"/>
      <w:r>
        <w:rPr>
          <w:rFonts w:hint="eastAsia"/>
        </w:rPr>
        <w:t>子任务</w:t>
      </w:r>
      <w:proofErr w:type="gramEnd"/>
      <w:r>
        <w:rPr>
          <w:rFonts w:hint="eastAsia"/>
        </w:rPr>
        <w:t>外，在任务中混杂若干已知结果的测试，以此验证数据</w:t>
      </w:r>
      <w:proofErr w:type="gramStart"/>
      <w:r>
        <w:rPr>
          <w:rFonts w:hint="eastAsia"/>
        </w:rPr>
        <w:t>标注员</w:t>
      </w:r>
      <w:proofErr w:type="gramEnd"/>
      <w:r>
        <w:rPr>
          <w:rFonts w:hint="eastAsia"/>
        </w:rPr>
        <w:t>的标注水平；</w:t>
      </w:r>
    </w:p>
    <w:p w14:paraId="001566CF" w14:textId="77777777" w:rsidR="00EE4F25" w:rsidRDefault="00000000">
      <w:pPr>
        <w:pStyle w:val="afffffa"/>
        <w:numPr>
          <w:ilvl w:val="0"/>
          <w:numId w:val="78"/>
        </w:numPr>
        <w:ind w:firstLineChars="0"/>
      </w:pPr>
      <w:proofErr w:type="gramStart"/>
      <w:r>
        <w:rPr>
          <w:rFonts w:hint="eastAsia"/>
        </w:rPr>
        <w:t>标注员状态</w:t>
      </w:r>
      <w:proofErr w:type="gramEnd"/>
      <w:r>
        <w:rPr>
          <w:rFonts w:hint="eastAsia"/>
        </w:rPr>
        <w:t>验证：通过一定方法对</w:t>
      </w:r>
      <w:proofErr w:type="gramStart"/>
      <w:r>
        <w:rPr>
          <w:rFonts w:hint="eastAsia"/>
        </w:rPr>
        <w:t>标注员</w:t>
      </w:r>
      <w:proofErr w:type="gramEnd"/>
      <w:r>
        <w:rPr>
          <w:rFonts w:hint="eastAsia"/>
        </w:rPr>
        <w:t>的操作规范性、实时注意力状态、标注准确率等方面进行检查和监测，及时发现操作违规问题，保证数据质量；</w:t>
      </w:r>
    </w:p>
    <w:p w14:paraId="5015B2AB" w14:textId="77777777" w:rsidR="00EE4F25" w:rsidRDefault="00000000">
      <w:pPr>
        <w:pStyle w:val="afffffa"/>
        <w:numPr>
          <w:ilvl w:val="0"/>
          <w:numId w:val="78"/>
        </w:numPr>
        <w:ind w:firstLineChars="0"/>
      </w:pPr>
      <w:r>
        <w:rPr>
          <w:rFonts w:hint="eastAsia"/>
        </w:rPr>
        <w:t>机器验证：在任务过程中，同步使用机器学习方法，获取数据准确率信息，一旦发现离群样本或数据准确率明显降低趋势，及时对</w:t>
      </w:r>
      <w:proofErr w:type="gramStart"/>
      <w:r>
        <w:rPr>
          <w:rFonts w:hint="eastAsia"/>
        </w:rPr>
        <w:t>标注员</w:t>
      </w:r>
      <w:proofErr w:type="gramEnd"/>
      <w:r>
        <w:rPr>
          <w:rFonts w:hint="eastAsia"/>
        </w:rPr>
        <w:t>进行预警。</w:t>
      </w:r>
    </w:p>
    <w:p w14:paraId="6B742F0C" w14:textId="77777777" w:rsidR="00EE4F25" w:rsidRDefault="00EE4F25">
      <w:pPr>
        <w:pStyle w:val="afffffa"/>
        <w:ind w:firstLineChars="0" w:firstLine="420"/>
      </w:pPr>
    </w:p>
    <w:p w14:paraId="633DE089" w14:textId="77777777" w:rsidR="00EE4F25" w:rsidRDefault="00000000">
      <w:pPr>
        <w:pStyle w:val="affd"/>
        <w:spacing w:before="120" w:after="120"/>
        <w:outlineLvl w:val="2"/>
      </w:pPr>
      <w:bookmarkStart w:id="87" w:name="_Toc17197"/>
      <w:r>
        <w:rPr>
          <w:rFonts w:hint="eastAsia"/>
        </w:rPr>
        <w:t>标注结果交付验收</w:t>
      </w:r>
      <w:bookmarkEnd w:id="87"/>
    </w:p>
    <w:p w14:paraId="57DBC74D" w14:textId="77777777" w:rsidR="00EE4F25" w:rsidRDefault="00000000">
      <w:pPr>
        <w:pStyle w:val="affe"/>
        <w:numPr>
          <w:ilvl w:val="3"/>
          <w:numId w:val="0"/>
        </w:numPr>
        <w:spacing w:before="120" w:afterLines="0" w:after="0"/>
        <w:ind w:firstLineChars="200" w:firstLine="420"/>
        <w:outlineLvl w:val="0"/>
        <w:rPr>
          <w:rFonts w:ascii="宋体" w:eastAsia="宋体"/>
        </w:rPr>
      </w:pPr>
      <w:bookmarkStart w:id="88" w:name="_Toc30042"/>
      <w:r>
        <w:rPr>
          <w:rFonts w:ascii="宋体" w:eastAsia="宋体" w:hint="eastAsia"/>
        </w:rPr>
        <w:t>标注结果交付时，需对最终交付的数据量进行说明，交付验收的内容应包括：</w:t>
      </w:r>
      <w:bookmarkEnd w:id="88"/>
    </w:p>
    <w:p w14:paraId="2579C584" w14:textId="77777777" w:rsidR="00EE4F25" w:rsidRDefault="00000000">
      <w:pPr>
        <w:pStyle w:val="afffffa"/>
        <w:numPr>
          <w:ilvl w:val="0"/>
          <w:numId w:val="79"/>
        </w:numPr>
        <w:ind w:firstLine="420"/>
      </w:pPr>
      <w:r>
        <w:rPr>
          <w:rFonts w:hint="eastAsia"/>
        </w:rPr>
        <w:t>标注结果（必须）</w:t>
      </w:r>
    </w:p>
    <w:p w14:paraId="4B9B2C0C" w14:textId="77777777" w:rsidR="00EE4F25" w:rsidRDefault="00000000">
      <w:pPr>
        <w:pStyle w:val="afffffa"/>
        <w:numPr>
          <w:ilvl w:val="0"/>
          <w:numId w:val="79"/>
        </w:numPr>
        <w:ind w:firstLine="420"/>
      </w:pPr>
      <w:r>
        <w:rPr>
          <w:rFonts w:hint="eastAsia"/>
        </w:rPr>
        <w:t>交付和说明文档（可选）</w:t>
      </w:r>
    </w:p>
    <w:p w14:paraId="1AF5B30F" w14:textId="77777777" w:rsidR="00EE4F25" w:rsidRDefault="00000000">
      <w:pPr>
        <w:pStyle w:val="afffffa"/>
        <w:numPr>
          <w:ilvl w:val="0"/>
          <w:numId w:val="79"/>
        </w:numPr>
        <w:ind w:firstLine="420"/>
      </w:pPr>
      <w:r>
        <w:rPr>
          <w:rFonts w:hint="eastAsia"/>
        </w:rPr>
        <w:t>关于标注数据的多元采集信息（可选）</w:t>
      </w:r>
    </w:p>
    <w:p w14:paraId="5EE31319" w14:textId="77777777" w:rsidR="00EE4F25" w:rsidRDefault="00000000">
      <w:pPr>
        <w:pStyle w:val="afffffa"/>
        <w:numPr>
          <w:ilvl w:val="0"/>
          <w:numId w:val="79"/>
        </w:numPr>
        <w:ind w:firstLine="420"/>
      </w:pPr>
      <w:r>
        <w:rPr>
          <w:rFonts w:hint="eastAsia"/>
        </w:rPr>
        <w:t>原始数据（可选）</w:t>
      </w:r>
    </w:p>
    <w:p w14:paraId="48609F51" w14:textId="77777777" w:rsidR="00EE4F25" w:rsidRDefault="00000000">
      <w:pPr>
        <w:pStyle w:val="afffffa"/>
        <w:ind w:firstLineChars="0" w:firstLine="0"/>
      </w:pPr>
      <w:r>
        <w:rPr>
          <w:rFonts w:hint="eastAsia"/>
        </w:rPr>
        <w:t xml:space="preserve">    数据标注结构交付后，由需求方对数据标注结果进行验收，验收方法包括抽样验收和逐一验收两种。如验收数据质量未达预期，可要求数据</w:t>
      </w:r>
      <w:proofErr w:type="gramStart"/>
      <w:r>
        <w:rPr>
          <w:rFonts w:hint="eastAsia"/>
        </w:rPr>
        <w:t>标注员</w:t>
      </w:r>
      <w:proofErr w:type="gramEnd"/>
      <w:r>
        <w:rPr>
          <w:rFonts w:hint="eastAsia"/>
        </w:rPr>
        <w:t>进行修正加工。</w:t>
      </w:r>
    </w:p>
    <w:p w14:paraId="3DCCBC38" w14:textId="77777777" w:rsidR="00EE4F25" w:rsidRDefault="00000000">
      <w:pPr>
        <w:pStyle w:val="afffffa"/>
        <w:ind w:firstLineChars="0" w:firstLine="0"/>
        <w:sectPr w:rsidR="00EE4F25">
          <w:pgSz w:w="11906" w:h="16838"/>
          <w:pgMar w:top="2410" w:right="1134" w:bottom="1134" w:left="1134" w:header="1418" w:footer="1134" w:gutter="284"/>
          <w:cols w:space="425"/>
          <w:formProt w:val="0"/>
          <w:docGrid w:linePitch="312"/>
        </w:sectPr>
      </w:pPr>
      <w:r>
        <w:rPr>
          <w:rFonts w:hint="eastAsia"/>
        </w:rPr>
        <w:t xml:space="preserve"> </w:t>
      </w:r>
    </w:p>
    <w:p w14:paraId="725D895B" w14:textId="77777777" w:rsidR="00EE4F25" w:rsidRDefault="00EE4F25">
      <w:pPr>
        <w:pStyle w:val="afffffa"/>
        <w:ind w:firstLineChars="0" w:firstLine="0"/>
      </w:pPr>
    </w:p>
    <w:p w14:paraId="096B602C" w14:textId="77777777" w:rsidR="00EE4F25" w:rsidRDefault="00000000">
      <w:pPr>
        <w:pStyle w:val="affffff1"/>
        <w:spacing w:before="96" w:after="120"/>
      </w:pPr>
      <w:bookmarkStart w:id="89" w:name="_Toc80193028"/>
      <w:bookmarkStart w:id="90" w:name="_Toc16588"/>
      <w:bookmarkStart w:id="91" w:name="_Toc31944"/>
      <w:bookmarkStart w:id="92" w:name="BookMark6"/>
      <w:bookmarkEnd w:id="12"/>
      <w:r>
        <w:rPr>
          <w:rFonts w:hint="eastAsia"/>
          <w:spacing w:val="105"/>
        </w:rPr>
        <w:t>参考文</w:t>
      </w:r>
      <w:r>
        <w:rPr>
          <w:rFonts w:hint="eastAsia"/>
        </w:rPr>
        <w:t>献</w:t>
      </w:r>
      <w:bookmarkEnd w:id="89"/>
      <w:bookmarkEnd w:id="90"/>
      <w:bookmarkEnd w:id="91"/>
    </w:p>
    <w:p w14:paraId="7755320D" w14:textId="77777777" w:rsidR="00EE4F25" w:rsidRDefault="00000000">
      <w:pPr>
        <w:pStyle w:val="afffffa"/>
        <w:ind w:firstLine="420"/>
      </w:pPr>
      <w:r>
        <w:rPr>
          <w:rFonts w:hint="eastAsia"/>
        </w:rPr>
        <w:t>[1]国家药品监督管理局医疗器械技术审评中心. 深度学习辅助决策医疗器械软件审评要点[Z], 2019.</w:t>
      </w:r>
    </w:p>
    <w:p w14:paraId="1A6E1429" w14:textId="77777777" w:rsidR="00EE4F25" w:rsidRDefault="00000000">
      <w:pPr>
        <w:pStyle w:val="afffffa"/>
        <w:ind w:firstLine="420"/>
      </w:pPr>
      <w:r>
        <w:rPr>
          <w:rFonts w:hint="eastAsia"/>
        </w:rPr>
        <w:t>[2]国家药品监督管理局医疗器械技术审评中心. 人工智能医疗器械注册审查指导原则（征求意见稿）[Z], 2021.</w:t>
      </w:r>
    </w:p>
    <w:p w14:paraId="0C08310E" w14:textId="77777777" w:rsidR="00EE4F25" w:rsidRDefault="00000000">
      <w:pPr>
        <w:pStyle w:val="afffffa"/>
        <w:ind w:firstLine="420"/>
      </w:pPr>
      <w:r>
        <w:rPr>
          <w:rFonts w:hint="eastAsia"/>
        </w:rPr>
        <w:t>[3</w:t>
      </w:r>
      <w:r>
        <w:t>]</w:t>
      </w:r>
      <w:r>
        <w:rPr>
          <w:rFonts w:hint="eastAsia"/>
        </w:rPr>
        <w:t>人工智能医疗器械质量要求和评价 第3部分：数据标注通用要求(征求意见稿)</w:t>
      </w:r>
    </w:p>
    <w:p w14:paraId="2EF0204A" w14:textId="77777777" w:rsidR="00EE4F25" w:rsidRDefault="00EE4F25">
      <w:pPr>
        <w:pStyle w:val="afffffa"/>
        <w:ind w:firstLine="420"/>
      </w:pPr>
    </w:p>
    <w:p w14:paraId="4D13796B" w14:textId="77777777" w:rsidR="00EE4F25" w:rsidRDefault="00000000">
      <w:pPr>
        <w:pStyle w:val="afffffa"/>
        <w:ind w:firstLineChars="0" w:firstLine="0"/>
        <w:jc w:val="center"/>
      </w:pPr>
      <w:bookmarkStart w:id="93" w:name="BookMark8"/>
      <w:bookmarkEnd w:id="92"/>
      <w:r>
        <w:rPr>
          <w:noProof/>
        </w:rPr>
        <w:drawing>
          <wp:inline distT="0" distB="0" distL="0" distR="0" wp14:anchorId="55D33806" wp14:editId="23191493">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3"/>
    </w:p>
    <w:sectPr w:rsidR="00EE4F25">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2FBA" w14:textId="77777777" w:rsidR="006E7A2D" w:rsidRDefault="006E7A2D">
      <w:pPr>
        <w:spacing w:line="240" w:lineRule="auto"/>
      </w:pPr>
      <w:r>
        <w:separator/>
      </w:r>
    </w:p>
  </w:endnote>
  <w:endnote w:type="continuationSeparator" w:id="0">
    <w:p w14:paraId="5B9ABFA8" w14:textId="77777777" w:rsidR="006E7A2D" w:rsidRDefault="006E7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7F55" w14:textId="77777777" w:rsidR="00EE4F25"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9B5E" w14:textId="77777777" w:rsidR="00EE4F25" w:rsidRDefault="00EE4F25">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D7EE" w14:textId="77777777" w:rsidR="00EE4F25" w:rsidRDefault="00000000">
    <w:pPr>
      <w:pStyle w:val="afffff7"/>
    </w:pPr>
    <w:r>
      <w:fldChar w:fldCharType="begin"/>
    </w:r>
    <w:r>
      <w:instrText>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18DF" w14:textId="77777777" w:rsidR="006E7A2D" w:rsidRDefault="006E7A2D">
      <w:pPr>
        <w:spacing w:line="240" w:lineRule="auto"/>
      </w:pPr>
      <w:r>
        <w:separator/>
      </w:r>
    </w:p>
  </w:footnote>
  <w:footnote w:type="continuationSeparator" w:id="0">
    <w:p w14:paraId="0AEDBC32" w14:textId="77777777" w:rsidR="006E7A2D" w:rsidRDefault="006E7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493F" w14:textId="77777777" w:rsidR="00EE4F25" w:rsidRDefault="00EE4F25">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3E8D" w14:textId="77777777" w:rsidR="00EE4F25"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441" w14:textId="77777777" w:rsidR="00EE4F25" w:rsidRDefault="00EE4F25">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531E" w14:textId="77777777" w:rsidR="00EE4F25"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20E2" w14:textId="39FE41E6" w:rsidR="00EE4F25" w:rsidRDefault="00000000">
    <w:pPr>
      <w:pStyle w:val="affffff"/>
    </w:pPr>
    <w:r>
      <w:fldChar w:fldCharType="begin"/>
    </w:r>
    <w:r>
      <w:instrText xml:space="preserve"> STYLEREF  标准文件_文件编号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5873F3"/>
    <w:multiLevelType w:val="singleLevel"/>
    <w:tmpl w:val="815873F3"/>
    <w:lvl w:ilvl="0">
      <w:start w:val="1"/>
      <w:numFmt w:val="decimalEnclosedCircleChinese"/>
      <w:suff w:val="nothing"/>
      <w:lvlText w:val="%1　"/>
      <w:lvlJc w:val="left"/>
      <w:pPr>
        <w:ind w:left="0" w:firstLine="400"/>
      </w:pPr>
      <w:rPr>
        <w:rFonts w:hint="eastAsia"/>
      </w:rPr>
    </w:lvl>
  </w:abstractNum>
  <w:abstractNum w:abstractNumId="1" w15:restartNumberingAfterBreak="0">
    <w:nsid w:val="8256F73C"/>
    <w:multiLevelType w:val="singleLevel"/>
    <w:tmpl w:val="8256F73C"/>
    <w:lvl w:ilvl="0">
      <w:start w:val="1"/>
      <w:numFmt w:val="decimal"/>
      <w:suff w:val="nothing"/>
      <w:lvlText w:val="（%1）"/>
      <w:lvlJc w:val="left"/>
    </w:lvl>
  </w:abstractNum>
  <w:abstractNum w:abstractNumId="2" w15:restartNumberingAfterBreak="0">
    <w:nsid w:val="8919E0EE"/>
    <w:multiLevelType w:val="singleLevel"/>
    <w:tmpl w:val="8919E0EE"/>
    <w:lvl w:ilvl="0">
      <w:start w:val="1"/>
      <w:numFmt w:val="decimal"/>
      <w:lvlText w:val="(%1)"/>
      <w:lvlJc w:val="left"/>
      <w:pPr>
        <w:ind w:left="425" w:hanging="425"/>
      </w:pPr>
      <w:rPr>
        <w:rFonts w:hint="default"/>
      </w:rPr>
    </w:lvl>
  </w:abstractNum>
  <w:abstractNum w:abstractNumId="3" w15:restartNumberingAfterBreak="0">
    <w:nsid w:val="8AD15D31"/>
    <w:multiLevelType w:val="singleLevel"/>
    <w:tmpl w:val="8AD15D31"/>
    <w:lvl w:ilvl="0">
      <w:start w:val="1"/>
      <w:numFmt w:val="decimalEnclosedCircleChinese"/>
      <w:suff w:val="nothing"/>
      <w:lvlText w:val="%1　"/>
      <w:lvlJc w:val="left"/>
      <w:pPr>
        <w:ind w:left="420" w:firstLine="400"/>
      </w:pPr>
      <w:rPr>
        <w:rFonts w:hint="eastAsia"/>
      </w:rPr>
    </w:lvl>
  </w:abstractNum>
  <w:abstractNum w:abstractNumId="4" w15:restartNumberingAfterBreak="0">
    <w:nsid w:val="9031AC47"/>
    <w:multiLevelType w:val="singleLevel"/>
    <w:tmpl w:val="9031AC47"/>
    <w:lvl w:ilvl="0">
      <w:start w:val="1"/>
      <w:numFmt w:val="decimalEnclosedCircleChinese"/>
      <w:suff w:val="nothing"/>
      <w:lvlText w:val="%1　"/>
      <w:lvlJc w:val="left"/>
      <w:pPr>
        <w:ind w:left="420" w:firstLine="400"/>
      </w:pPr>
      <w:rPr>
        <w:rFonts w:hint="eastAsia"/>
      </w:rPr>
    </w:lvl>
  </w:abstractNum>
  <w:abstractNum w:abstractNumId="5" w15:restartNumberingAfterBreak="0">
    <w:nsid w:val="9463EB66"/>
    <w:multiLevelType w:val="singleLevel"/>
    <w:tmpl w:val="9463EB66"/>
    <w:lvl w:ilvl="0">
      <w:start w:val="1"/>
      <w:numFmt w:val="decimal"/>
      <w:lvlText w:val="(%1)"/>
      <w:lvlJc w:val="left"/>
      <w:pPr>
        <w:tabs>
          <w:tab w:val="left" w:pos="420"/>
        </w:tabs>
        <w:ind w:left="845" w:hanging="425"/>
      </w:pPr>
      <w:rPr>
        <w:rFonts w:hint="default"/>
      </w:rPr>
    </w:lvl>
  </w:abstractNum>
  <w:abstractNum w:abstractNumId="6" w15:restartNumberingAfterBreak="0">
    <w:nsid w:val="9B7235FA"/>
    <w:multiLevelType w:val="singleLevel"/>
    <w:tmpl w:val="9B7235FA"/>
    <w:lvl w:ilvl="0">
      <w:start w:val="1"/>
      <w:numFmt w:val="decimalEnclosedCircleChinese"/>
      <w:suff w:val="nothing"/>
      <w:lvlText w:val="%1　"/>
      <w:lvlJc w:val="left"/>
      <w:pPr>
        <w:ind w:left="420" w:firstLine="400"/>
      </w:pPr>
      <w:rPr>
        <w:rFonts w:hint="eastAsia"/>
      </w:rPr>
    </w:lvl>
  </w:abstractNum>
  <w:abstractNum w:abstractNumId="7" w15:restartNumberingAfterBreak="0">
    <w:nsid w:val="A633F886"/>
    <w:multiLevelType w:val="singleLevel"/>
    <w:tmpl w:val="A633F886"/>
    <w:lvl w:ilvl="0">
      <w:start w:val="1"/>
      <w:numFmt w:val="decimalEnclosedCircleChinese"/>
      <w:suff w:val="nothing"/>
      <w:lvlText w:val="%1　"/>
      <w:lvlJc w:val="left"/>
      <w:pPr>
        <w:ind w:left="0" w:firstLine="400"/>
      </w:pPr>
      <w:rPr>
        <w:rFonts w:hint="eastAsia"/>
      </w:rPr>
    </w:lvl>
  </w:abstractNum>
  <w:abstractNum w:abstractNumId="8" w15:restartNumberingAfterBreak="0">
    <w:nsid w:val="A9650170"/>
    <w:multiLevelType w:val="singleLevel"/>
    <w:tmpl w:val="A9650170"/>
    <w:lvl w:ilvl="0">
      <w:start w:val="1"/>
      <w:numFmt w:val="decimalEnclosedCircleChinese"/>
      <w:suff w:val="nothing"/>
      <w:lvlText w:val="%1　"/>
      <w:lvlJc w:val="left"/>
      <w:pPr>
        <w:ind w:left="840" w:firstLine="400"/>
      </w:pPr>
      <w:rPr>
        <w:rFonts w:hint="eastAsia"/>
      </w:rPr>
    </w:lvl>
  </w:abstractNum>
  <w:abstractNum w:abstractNumId="9" w15:restartNumberingAfterBreak="0">
    <w:nsid w:val="AA9EE93A"/>
    <w:multiLevelType w:val="singleLevel"/>
    <w:tmpl w:val="AA9EE93A"/>
    <w:lvl w:ilvl="0">
      <w:start w:val="1"/>
      <w:numFmt w:val="decimalEnclosedCircleChinese"/>
      <w:suff w:val="nothing"/>
      <w:lvlText w:val="%1　"/>
      <w:lvlJc w:val="left"/>
      <w:pPr>
        <w:ind w:left="420" w:firstLine="400"/>
      </w:pPr>
      <w:rPr>
        <w:rFonts w:hint="eastAsia"/>
      </w:rPr>
    </w:lvl>
  </w:abstractNum>
  <w:abstractNum w:abstractNumId="10" w15:restartNumberingAfterBreak="0">
    <w:nsid w:val="B93D4106"/>
    <w:multiLevelType w:val="singleLevel"/>
    <w:tmpl w:val="B93D4106"/>
    <w:lvl w:ilvl="0">
      <w:start w:val="1"/>
      <w:numFmt w:val="decimal"/>
      <w:suff w:val="nothing"/>
      <w:lvlText w:val="（%1）"/>
      <w:lvlJc w:val="left"/>
    </w:lvl>
  </w:abstractNum>
  <w:abstractNum w:abstractNumId="11" w15:restartNumberingAfterBreak="0">
    <w:nsid w:val="BE7280D8"/>
    <w:multiLevelType w:val="singleLevel"/>
    <w:tmpl w:val="BE7280D8"/>
    <w:lvl w:ilvl="0">
      <w:start w:val="1"/>
      <w:numFmt w:val="decimalEnclosedCircleChinese"/>
      <w:suff w:val="nothing"/>
      <w:lvlText w:val="%1　"/>
      <w:lvlJc w:val="left"/>
      <w:pPr>
        <w:ind w:left="0" w:firstLine="400"/>
      </w:pPr>
      <w:rPr>
        <w:rFonts w:hint="eastAsia"/>
      </w:rPr>
    </w:lvl>
  </w:abstractNum>
  <w:abstractNum w:abstractNumId="12" w15:restartNumberingAfterBreak="0">
    <w:nsid w:val="BF677506"/>
    <w:multiLevelType w:val="singleLevel"/>
    <w:tmpl w:val="BF677506"/>
    <w:lvl w:ilvl="0">
      <w:start w:val="1"/>
      <w:numFmt w:val="decimalEnclosedCircleChinese"/>
      <w:suff w:val="nothing"/>
      <w:lvlText w:val="%1　"/>
      <w:lvlJc w:val="left"/>
      <w:pPr>
        <w:ind w:left="0" w:firstLine="400"/>
      </w:pPr>
      <w:rPr>
        <w:rFonts w:hint="eastAsia"/>
      </w:rPr>
    </w:lvl>
  </w:abstractNum>
  <w:abstractNum w:abstractNumId="13" w15:restartNumberingAfterBreak="0">
    <w:nsid w:val="D023321A"/>
    <w:multiLevelType w:val="singleLevel"/>
    <w:tmpl w:val="D023321A"/>
    <w:lvl w:ilvl="0">
      <w:start w:val="1"/>
      <w:numFmt w:val="decimalEnclosedCircleChinese"/>
      <w:suff w:val="nothing"/>
      <w:lvlText w:val="%1　"/>
      <w:lvlJc w:val="left"/>
      <w:pPr>
        <w:ind w:left="840" w:firstLine="400"/>
      </w:pPr>
      <w:rPr>
        <w:rFonts w:hint="eastAsia"/>
      </w:rPr>
    </w:lvl>
  </w:abstractNum>
  <w:abstractNum w:abstractNumId="14" w15:restartNumberingAfterBreak="0">
    <w:nsid w:val="D2DC283D"/>
    <w:multiLevelType w:val="singleLevel"/>
    <w:tmpl w:val="D2DC283D"/>
    <w:lvl w:ilvl="0">
      <w:start w:val="1"/>
      <w:numFmt w:val="decimalEnclosedCircleChinese"/>
      <w:suff w:val="nothing"/>
      <w:lvlText w:val="%1　"/>
      <w:lvlJc w:val="left"/>
      <w:pPr>
        <w:ind w:left="840" w:firstLine="400"/>
      </w:pPr>
      <w:rPr>
        <w:rFonts w:hint="eastAsia"/>
      </w:rPr>
    </w:lvl>
  </w:abstractNum>
  <w:abstractNum w:abstractNumId="15" w15:restartNumberingAfterBreak="0">
    <w:nsid w:val="DA8AC7E0"/>
    <w:multiLevelType w:val="multilevel"/>
    <w:tmpl w:val="DA8AC7E0"/>
    <w:lvl w:ilvl="0">
      <w:start w:val="1"/>
      <w:numFmt w:val="decimal"/>
      <w:suff w:val="nothing"/>
      <w:lvlText w:val="（%1）"/>
      <w:lvlJc w:val="left"/>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6" w15:restartNumberingAfterBreak="0">
    <w:nsid w:val="E15ABC40"/>
    <w:multiLevelType w:val="singleLevel"/>
    <w:tmpl w:val="E15ABC40"/>
    <w:lvl w:ilvl="0">
      <w:start w:val="1"/>
      <w:numFmt w:val="decimalEnclosedCircleChinese"/>
      <w:suff w:val="nothing"/>
      <w:lvlText w:val="%1　"/>
      <w:lvlJc w:val="left"/>
      <w:pPr>
        <w:ind w:left="0" w:firstLine="400"/>
      </w:pPr>
      <w:rPr>
        <w:rFonts w:hint="eastAsia"/>
      </w:rPr>
    </w:lvl>
  </w:abstractNum>
  <w:abstractNum w:abstractNumId="17" w15:restartNumberingAfterBreak="0">
    <w:nsid w:val="EA851F15"/>
    <w:multiLevelType w:val="singleLevel"/>
    <w:tmpl w:val="EA851F15"/>
    <w:lvl w:ilvl="0">
      <w:start w:val="1"/>
      <w:numFmt w:val="decimal"/>
      <w:suff w:val="nothing"/>
      <w:lvlText w:val="（%1）"/>
      <w:lvlJc w:val="left"/>
    </w:lvl>
  </w:abstractNum>
  <w:abstractNum w:abstractNumId="18" w15:restartNumberingAfterBreak="0">
    <w:nsid w:val="F405D9BD"/>
    <w:multiLevelType w:val="singleLevel"/>
    <w:tmpl w:val="F405D9BD"/>
    <w:lvl w:ilvl="0">
      <w:start w:val="1"/>
      <w:numFmt w:val="decimalEnclosedCircleChinese"/>
      <w:suff w:val="nothing"/>
      <w:lvlText w:val="%1　"/>
      <w:lvlJc w:val="left"/>
      <w:pPr>
        <w:ind w:left="420" w:firstLine="400"/>
      </w:pPr>
      <w:rPr>
        <w:rFonts w:hint="eastAsia"/>
      </w:rPr>
    </w:lvl>
  </w:abstractNum>
  <w:abstractNum w:abstractNumId="19" w15:restartNumberingAfterBreak="0">
    <w:nsid w:val="F5521566"/>
    <w:multiLevelType w:val="singleLevel"/>
    <w:tmpl w:val="F5521566"/>
    <w:lvl w:ilvl="0">
      <w:start w:val="1"/>
      <w:numFmt w:val="decimal"/>
      <w:lvlText w:val="(%1)"/>
      <w:lvlJc w:val="left"/>
      <w:pPr>
        <w:tabs>
          <w:tab w:val="left" w:pos="420"/>
        </w:tabs>
        <w:ind w:left="845" w:hanging="425"/>
      </w:pPr>
      <w:rPr>
        <w:rFonts w:hint="default"/>
      </w:rPr>
    </w:lvl>
  </w:abstractNum>
  <w:abstractNum w:abstractNumId="20" w15:restartNumberingAfterBreak="0">
    <w:nsid w:val="F90EBB1C"/>
    <w:multiLevelType w:val="singleLevel"/>
    <w:tmpl w:val="F90EBB1C"/>
    <w:lvl w:ilvl="0">
      <w:start w:val="1"/>
      <w:numFmt w:val="decimalEnclosedCircleChinese"/>
      <w:suff w:val="nothing"/>
      <w:lvlText w:val="%1　"/>
      <w:lvlJc w:val="left"/>
      <w:pPr>
        <w:ind w:left="420" w:firstLine="400"/>
      </w:pPr>
      <w:rPr>
        <w:rFonts w:hint="eastAsia"/>
      </w:rPr>
    </w:lvl>
  </w:abstractNum>
  <w:abstractNum w:abstractNumId="21" w15:restartNumberingAfterBreak="0">
    <w:nsid w:val="FDC70870"/>
    <w:multiLevelType w:val="singleLevel"/>
    <w:tmpl w:val="FDC70870"/>
    <w:lvl w:ilvl="0">
      <w:start w:val="1"/>
      <w:numFmt w:val="decimal"/>
      <w:lvlText w:val="(%1)"/>
      <w:lvlJc w:val="left"/>
      <w:pPr>
        <w:tabs>
          <w:tab w:val="left" w:pos="420"/>
        </w:tabs>
        <w:ind w:left="845" w:hanging="425"/>
      </w:pPr>
      <w:rPr>
        <w:rFonts w:hint="default"/>
      </w:rPr>
    </w:lvl>
  </w:abstractNum>
  <w:abstractNum w:abstractNumId="22"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3"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5"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0970768E"/>
    <w:multiLevelType w:val="singleLevel"/>
    <w:tmpl w:val="0970768E"/>
    <w:lvl w:ilvl="0">
      <w:start w:val="1"/>
      <w:numFmt w:val="decimalEnclosedCircleChinese"/>
      <w:suff w:val="nothing"/>
      <w:lvlText w:val="%1　"/>
      <w:lvlJc w:val="left"/>
      <w:pPr>
        <w:ind w:left="420" w:firstLine="400"/>
      </w:pPr>
      <w:rPr>
        <w:rFonts w:hint="eastAsia"/>
      </w:rPr>
    </w:lvl>
  </w:abstractNum>
  <w:abstractNum w:abstractNumId="27" w15:restartNumberingAfterBreak="0">
    <w:nsid w:val="09EEBBBA"/>
    <w:multiLevelType w:val="singleLevel"/>
    <w:tmpl w:val="09EEBBBA"/>
    <w:lvl w:ilvl="0">
      <w:start w:val="1"/>
      <w:numFmt w:val="decimalEnclosedCircleChinese"/>
      <w:suff w:val="nothing"/>
      <w:lvlText w:val="%1　"/>
      <w:lvlJc w:val="left"/>
      <w:pPr>
        <w:ind w:left="0" w:firstLine="400"/>
      </w:pPr>
      <w:rPr>
        <w:rFonts w:hint="eastAsia"/>
      </w:rPr>
    </w:lvl>
  </w:abstractNum>
  <w:abstractNum w:abstractNumId="28" w15:restartNumberingAfterBreak="0">
    <w:nsid w:val="0A908603"/>
    <w:multiLevelType w:val="singleLevel"/>
    <w:tmpl w:val="0A908603"/>
    <w:lvl w:ilvl="0">
      <w:start w:val="1"/>
      <w:numFmt w:val="decimalEnclosedCircleChinese"/>
      <w:suff w:val="nothing"/>
      <w:lvlText w:val="%1　"/>
      <w:lvlJc w:val="left"/>
      <w:pPr>
        <w:ind w:left="0" w:firstLine="400"/>
      </w:pPr>
      <w:rPr>
        <w:rFonts w:hint="eastAsia"/>
      </w:rPr>
    </w:lvl>
  </w:abstractNum>
  <w:abstractNum w:abstractNumId="29"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0"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0C574261"/>
    <w:multiLevelType w:val="singleLevel"/>
    <w:tmpl w:val="0C574261"/>
    <w:lvl w:ilvl="0">
      <w:start w:val="1"/>
      <w:numFmt w:val="decimalEnclosedCircleChinese"/>
      <w:suff w:val="nothing"/>
      <w:lvlText w:val="%1　"/>
      <w:lvlJc w:val="left"/>
      <w:pPr>
        <w:ind w:left="840" w:firstLine="400"/>
      </w:pPr>
      <w:rPr>
        <w:rFonts w:hint="eastAsia"/>
      </w:rPr>
    </w:lvl>
  </w:abstractNum>
  <w:abstractNum w:abstractNumId="32"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33" w15:restartNumberingAfterBreak="0">
    <w:nsid w:val="0D272EA7"/>
    <w:multiLevelType w:val="singleLevel"/>
    <w:tmpl w:val="0D272EA7"/>
    <w:lvl w:ilvl="0">
      <w:start w:val="1"/>
      <w:numFmt w:val="decimal"/>
      <w:lvlText w:val="(%1)"/>
      <w:lvlJc w:val="left"/>
      <w:pPr>
        <w:ind w:left="425" w:hanging="425"/>
      </w:pPr>
      <w:rPr>
        <w:rFonts w:hint="default"/>
      </w:rPr>
    </w:lvl>
  </w:abstractNum>
  <w:abstractNum w:abstractNumId="34" w15:restartNumberingAfterBreak="0">
    <w:nsid w:val="1A11FFC0"/>
    <w:multiLevelType w:val="singleLevel"/>
    <w:tmpl w:val="1A11FFC0"/>
    <w:lvl w:ilvl="0">
      <w:start w:val="1"/>
      <w:numFmt w:val="decimal"/>
      <w:suff w:val="nothing"/>
      <w:lvlText w:val="%1）"/>
      <w:lvlJc w:val="left"/>
      <w:pPr>
        <w:ind w:left="945" w:firstLine="0"/>
      </w:pPr>
    </w:lvl>
  </w:abstractNum>
  <w:abstractNum w:abstractNumId="35"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7" w15:restartNumberingAfterBreak="0">
    <w:nsid w:val="1B455E5C"/>
    <w:multiLevelType w:val="singleLevel"/>
    <w:tmpl w:val="1B455E5C"/>
    <w:lvl w:ilvl="0">
      <w:start w:val="1"/>
      <w:numFmt w:val="decimal"/>
      <w:lvlText w:val="(%1)"/>
      <w:lvlJc w:val="left"/>
      <w:pPr>
        <w:ind w:left="425" w:hanging="425"/>
      </w:pPr>
      <w:rPr>
        <w:rFonts w:hint="default"/>
      </w:rPr>
    </w:lvl>
  </w:abstractNum>
  <w:abstractNum w:abstractNumId="38" w15:restartNumberingAfterBreak="0">
    <w:nsid w:val="1BE61E0F"/>
    <w:multiLevelType w:val="singleLevel"/>
    <w:tmpl w:val="1BE61E0F"/>
    <w:lvl w:ilvl="0">
      <w:start w:val="1"/>
      <w:numFmt w:val="decimal"/>
      <w:lvlText w:val="(%1)"/>
      <w:lvlJc w:val="left"/>
      <w:pPr>
        <w:tabs>
          <w:tab w:val="left" w:pos="420"/>
        </w:tabs>
        <w:ind w:left="845" w:hanging="425"/>
      </w:pPr>
      <w:rPr>
        <w:rFonts w:hint="default"/>
      </w:rPr>
    </w:lvl>
  </w:abstractNum>
  <w:abstractNum w:abstractNumId="3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40" w15:restartNumberingAfterBreak="0">
    <w:nsid w:val="2684050E"/>
    <w:multiLevelType w:val="singleLevel"/>
    <w:tmpl w:val="2684050E"/>
    <w:lvl w:ilvl="0">
      <w:start w:val="1"/>
      <w:numFmt w:val="decimalEnclosedCircleChinese"/>
      <w:suff w:val="nothing"/>
      <w:lvlText w:val="%1　"/>
      <w:lvlJc w:val="left"/>
      <w:pPr>
        <w:ind w:left="840" w:firstLine="400"/>
      </w:pPr>
      <w:rPr>
        <w:rFonts w:hint="eastAsia"/>
      </w:rPr>
    </w:lvl>
  </w:abstractNum>
  <w:abstractNum w:abstractNumId="41" w15:restartNumberingAfterBreak="0">
    <w:nsid w:val="2776AD62"/>
    <w:multiLevelType w:val="singleLevel"/>
    <w:tmpl w:val="2776AD62"/>
    <w:lvl w:ilvl="0">
      <w:start w:val="1"/>
      <w:numFmt w:val="decimal"/>
      <w:lvlText w:val="(%1)"/>
      <w:lvlJc w:val="left"/>
      <w:pPr>
        <w:tabs>
          <w:tab w:val="left" w:pos="420"/>
        </w:tabs>
        <w:ind w:left="845" w:hanging="425"/>
      </w:pPr>
      <w:rPr>
        <w:rFonts w:hint="default"/>
      </w:rPr>
    </w:lvl>
  </w:abstractNum>
  <w:abstractNum w:abstractNumId="42" w15:restartNumberingAfterBreak="0">
    <w:nsid w:val="279812F3"/>
    <w:multiLevelType w:val="singleLevel"/>
    <w:tmpl w:val="279812F3"/>
    <w:lvl w:ilvl="0">
      <w:start w:val="1"/>
      <w:numFmt w:val="decimalEnclosedCircleChinese"/>
      <w:suff w:val="nothing"/>
      <w:lvlText w:val="%1　"/>
      <w:lvlJc w:val="left"/>
      <w:pPr>
        <w:ind w:left="840" w:firstLine="400"/>
      </w:pPr>
      <w:rPr>
        <w:rFonts w:hint="eastAsia"/>
      </w:rPr>
    </w:lvl>
  </w:abstractNum>
  <w:abstractNum w:abstractNumId="43"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4"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5" w15:restartNumberingAfterBreak="0">
    <w:nsid w:val="37F45B49"/>
    <w:multiLevelType w:val="singleLevel"/>
    <w:tmpl w:val="37F45B49"/>
    <w:lvl w:ilvl="0">
      <w:start w:val="1"/>
      <w:numFmt w:val="decimal"/>
      <w:suff w:val="nothing"/>
      <w:lvlText w:val="（%1）"/>
      <w:lvlJc w:val="left"/>
    </w:lvl>
  </w:abstractNum>
  <w:abstractNum w:abstractNumId="46" w15:restartNumberingAfterBreak="0">
    <w:nsid w:val="42EEA28E"/>
    <w:multiLevelType w:val="singleLevel"/>
    <w:tmpl w:val="42EEA28E"/>
    <w:lvl w:ilvl="0">
      <w:start w:val="1"/>
      <w:numFmt w:val="decimal"/>
      <w:lvlText w:val="(%1)"/>
      <w:lvlJc w:val="left"/>
      <w:pPr>
        <w:tabs>
          <w:tab w:val="left" w:pos="420"/>
        </w:tabs>
        <w:ind w:left="845" w:hanging="425"/>
      </w:pPr>
      <w:rPr>
        <w:rFonts w:hint="default"/>
      </w:rPr>
    </w:lvl>
  </w:abstractNum>
  <w:abstractNum w:abstractNumId="47" w15:restartNumberingAfterBreak="0">
    <w:nsid w:val="435419F3"/>
    <w:multiLevelType w:val="singleLevel"/>
    <w:tmpl w:val="435419F3"/>
    <w:lvl w:ilvl="0">
      <w:start w:val="1"/>
      <w:numFmt w:val="decimal"/>
      <w:suff w:val="nothing"/>
      <w:lvlText w:val="%1）"/>
      <w:lvlJc w:val="left"/>
      <w:pPr>
        <w:ind w:left="945" w:firstLine="0"/>
      </w:pPr>
    </w:lvl>
  </w:abstractNum>
  <w:abstractNum w:abstractNumId="48"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9" w15:restartNumberingAfterBreak="0">
    <w:nsid w:val="44EF6749"/>
    <w:multiLevelType w:val="singleLevel"/>
    <w:tmpl w:val="44EF6749"/>
    <w:lvl w:ilvl="0">
      <w:start w:val="1"/>
      <w:numFmt w:val="decimal"/>
      <w:lvlText w:val="(%1)"/>
      <w:lvlJc w:val="left"/>
      <w:pPr>
        <w:tabs>
          <w:tab w:val="left" w:pos="420"/>
        </w:tabs>
        <w:ind w:left="845" w:hanging="425"/>
      </w:pPr>
      <w:rPr>
        <w:rFonts w:hint="default"/>
      </w:rPr>
    </w:lvl>
  </w:abstractNum>
  <w:abstractNum w:abstractNumId="50" w15:restartNumberingAfterBreak="0">
    <w:nsid w:val="466CF481"/>
    <w:multiLevelType w:val="singleLevel"/>
    <w:tmpl w:val="466CF481"/>
    <w:lvl w:ilvl="0">
      <w:start w:val="1"/>
      <w:numFmt w:val="decimal"/>
      <w:lvlText w:val="(%1)"/>
      <w:lvlJc w:val="left"/>
      <w:pPr>
        <w:ind w:left="425" w:hanging="425"/>
      </w:pPr>
      <w:rPr>
        <w:rFonts w:hint="default"/>
      </w:rPr>
    </w:lvl>
  </w:abstractNum>
  <w:abstractNum w:abstractNumId="51"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2"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3"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54" w15:restartNumberingAfterBreak="0">
    <w:nsid w:val="52E31825"/>
    <w:multiLevelType w:val="singleLevel"/>
    <w:tmpl w:val="52E31825"/>
    <w:lvl w:ilvl="0">
      <w:start w:val="1"/>
      <w:numFmt w:val="decimal"/>
      <w:lvlText w:val="(%1)"/>
      <w:lvlJc w:val="left"/>
      <w:pPr>
        <w:tabs>
          <w:tab w:val="left" w:pos="420"/>
        </w:tabs>
        <w:ind w:left="845" w:hanging="425"/>
      </w:pPr>
      <w:rPr>
        <w:rFonts w:hint="default"/>
      </w:rPr>
    </w:lvl>
  </w:abstractNum>
  <w:abstractNum w:abstractNumId="55"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56"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57"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9" w15:restartNumberingAfterBreak="0">
    <w:nsid w:val="566E8859"/>
    <w:multiLevelType w:val="singleLevel"/>
    <w:tmpl w:val="566E8859"/>
    <w:lvl w:ilvl="0">
      <w:start w:val="1"/>
      <w:numFmt w:val="decimal"/>
      <w:lvlText w:val="(%1)"/>
      <w:lvlJc w:val="left"/>
      <w:pPr>
        <w:tabs>
          <w:tab w:val="left" w:pos="420"/>
        </w:tabs>
        <w:ind w:left="845" w:hanging="425"/>
      </w:pPr>
      <w:rPr>
        <w:rFonts w:hint="default"/>
      </w:rPr>
    </w:lvl>
  </w:abstractNum>
  <w:abstractNum w:abstractNumId="60" w15:restartNumberingAfterBreak="0">
    <w:nsid w:val="5A3C7547"/>
    <w:multiLevelType w:val="singleLevel"/>
    <w:tmpl w:val="5A3C7547"/>
    <w:lvl w:ilvl="0">
      <w:start w:val="1"/>
      <w:numFmt w:val="decimalEnclosedCircleChinese"/>
      <w:suff w:val="nothing"/>
      <w:lvlText w:val="%1　"/>
      <w:lvlJc w:val="left"/>
      <w:pPr>
        <w:ind w:left="420" w:firstLine="400"/>
      </w:pPr>
      <w:rPr>
        <w:rFonts w:hint="eastAsia"/>
      </w:rPr>
    </w:lvl>
  </w:abstractNum>
  <w:abstractNum w:abstractNumId="61" w15:restartNumberingAfterBreak="0">
    <w:nsid w:val="5C971BAC"/>
    <w:multiLevelType w:val="singleLevel"/>
    <w:tmpl w:val="5C971BAC"/>
    <w:lvl w:ilvl="0">
      <w:start w:val="1"/>
      <w:numFmt w:val="decimalEnclosedCircleChinese"/>
      <w:suff w:val="nothing"/>
      <w:lvlText w:val="%1　"/>
      <w:lvlJc w:val="left"/>
      <w:pPr>
        <w:ind w:left="840" w:firstLine="400"/>
      </w:pPr>
      <w:rPr>
        <w:rFonts w:hint="eastAsia"/>
      </w:rPr>
    </w:lvl>
  </w:abstractNum>
  <w:abstractNum w:abstractNumId="62" w15:restartNumberingAfterBreak="0">
    <w:nsid w:val="5E0CCF5B"/>
    <w:multiLevelType w:val="singleLevel"/>
    <w:tmpl w:val="5E0CCF5B"/>
    <w:lvl w:ilvl="0">
      <w:start w:val="1"/>
      <w:numFmt w:val="decimal"/>
      <w:lvlText w:val="(%1)"/>
      <w:lvlJc w:val="left"/>
      <w:pPr>
        <w:ind w:left="425" w:hanging="425"/>
      </w:pPr>
      <w:rPr>
        <w:rFonts w:hint="default"/>
      </w:rPr>
    </w:lvl>
  </w:abstractNum>
  <w:abstractNum w:abstractNumId="63" w15:restartNumberingAfterBreak="0">
    <w:nsid w:val="5E2172EB"/>
    <w:multiLevelType w:val="singleLevel"/>
    <w:tmpl w:val="5E2172EB"/>
    <w:lvl w:ilvl="0">
      <w:start w:val="1"/>
      <w:numFmt w:val="decimal"/>
      <w:lvlText w:val="(%1)"/>
      <w:lvlJc w:val="left"/>
      <w:pPr>
        <w:tabs>
          <w:tab w:val="left" w:pos="420"/>
        </w:tabs>
        <w:ind w:left="845" w:hanging="425"/>
      </w:pPr>
      <w:rPr>
        <w:rFonts w:hint="default"/>
      </w:rPr>
    </w:lvl>
  </w:abstractNum>
  <w:abstractNum w:abstractNumId="64"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65"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66" w15:restartNumberingAfterBreak="0">
    <w:nsid w:val="651565E2"/>
    <w:multiLevelType w:val="singleLevel"/>
    <w:tmpl w:val="651565E2"/>
    <w:lvl w:ilvl="0">
      <w:start w:val="1"/>
      <w:numFmt w:val="decimal"/>
      <w:suff w:val="nothing"/>
      <w:lvlText w:val="%1）"/>
      <w:lvlJc w:val="left"/>
      <w:pPr>
        <w:ind w:left="945" w:firstLine="0"/>
      </w:pPr>
    </w:lvl>
  </w:abstractNum>
  <w:abstractNum w:abstractNumId="67"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68"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9" w15:restartNumberingAfterBreak="0">
    <w:nsid w:val="67894399"/>
    <w:multiLevelType w:val="singleLevel"/>
    <w:tmpl w:val="67894399"/>
    <w:lvl w:ilvl="0">
      <w:start w:val="1"/>
      <w:numFmt w:val="decimalEnclosedCircleChinese"/>
      <w:suff w:val="nothing"/>
      <w:lvlText w:val="%1　"/>
      <w:lvlJc w:val="left"/>
      <w:pPr>
        <w:ind w:left="420" w:firstLine="400"/>
      </w:pPr>
      <w:rPr>
        <w:rFonts w:hint="eastAsia"/>
      </w:rPr>
    </w:lvl>
  </w:abstractNum>
  <w:abstractNum w:abstractNumId="70"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71"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2"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4"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75"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76" w15:restartNumberingAfterBreak="0">
    <w:nsid w:val="702CCC7C"/>
    <w:multiLevelType w:val="singleLevel"/>
    <w:tmpl w:val="702CCC7C"/>
    <w:lvl w:ilvl="0">
      <w:start w:val="1"/>
      <w:numFmt w:val="decimalEnclosedCircleChinese"/>
      <w:suff w:val="nothing"/>
      <w:lvlText w:val="%1　"/>
      <w:lvlJc w:val="left"/>
      <w:pPr>
        <w:ind w:left="0" w:firstLine="400"/>
      </w:pPr>
      <w:rPr>
        <w:rFonts w:hint="eastAsia"/>
      </w:rPr>
    </w:lvl>
  </w:abstractNum>
  <w:abstractNum w:abstractNumId="77" w15:restartNumberingAfterBreak="0">
    <w:nsid w:val="73579BC7"/>
    <w:multiLevelType w:val="singleLevel"/>
    <w:tmpl w:val="73579BC7"/>
    <w:lvl w:ilvl="0">
      <w:start w:val="1"/>
      <w:numFmt w:val="decimalEnclosedCircleChinese"/>
      <w:suff w:val="space"/>
      <w:lvlText w:val="%1"/>
      <w:lvlJc w:val="left"/>
      <w:pPr>
        <w:ind w:left="-420"/>
      </w:pPr>
      <w:rPr>
        <w:rFonts w:hint="eastAsia"/>
      </w:rPr>
    </w:lvl>
  </w:abstractNum>
  <w:abstractNum w:abstractNumId="78"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70440145">
    <w:abstractNumId w:val="22"/>
  </w:num>
  <w:num w:numId="2" w16cid:durableId="1430852661">
    <w:abstractNumId w:val="73"/>
  </w:num>
  <w:num w:numId="3" w16cid:durableId="1088698781">
    <w:abstractNumId w:val="30"/>
  </w:num>
  <w:num w:numId="4" w16cid:durableId="975990080">
    <w:abstractNumId w:val="68"/>
  </w:num>
  <w:num w:numId="5" w16cid:durableId="1923299633">
    <w:abstractNumId w:val="57"/>
  </w:num>
  <w:num w:numId="6" w16cid:durableId="1640181434">
    <w:abstractNumId w:val="51"/>
  </w:num>
  <w:num w:numId="7" w16cid:durableId="1006132681">
    <w:abstractNumId w:val="36"/>
  </w:num>
  <w:num w:numId="8" w16cid:durableId="21636399">
    <w:abstractNumId w:val="25"/>
  </w:num>
  <w:num w:numId="9" w16cid:durableId="1185439639">
    <w:abstractNumId w:val="39"/>
  </w:num>
  <w:num w:numId="10" w16cid:durableId="1930314029">
    <w:abstractNumId w:val="55"/>
  </w:num>
  <w:num w:numId="11" w16cid:durableId="1451126324">
    <w:abstractNumId w:val="71"/>
  </w:num>
  <w:num w:numId="12" w16cid:durableId="169681899">
    <w:abstractNumId w:val="44"/>
  </w:num>
  <w:num w:numId="13" w16cid:durableId="267126565">
    <w:abstractNumId w:val="48"/>
  </w:num>
  <w:num w:numId="14" w16cid:durableId="2040813810">
    <w:abstractNumId w:val="35"/>
  </w:num>
  <w:num w:numId="15" w16cid:durableId="539169007">
    <w:abstractNumId w:val="58"/>
  </w:num>
  <w:num w:numId="16" w16cid:durableId="2133935234">
    <w:abstractNumId w:val="65"/>
  </w:num>
  <w:num w:numId="17" w16cid:durableId="1831557625">
    <w:abstractNumId w:val="56"/>
  </w:num>
  <w:num w:numId="18" w16cid:durableId="39332346">
    <w:abstractNumId w:val="75"/>
  </w:num>
  <w:num w:numId="19" w16cid:durableId="498620364">
    <w:abstractNumId w:val="53"/>
  </w:num>
  <w:num w:numId="20" w16cid:durableId="926958622">
    <w:abstractNumId w:val="23"/>
  </w:num>
  <w:num w:numId="21" w16cid:durableId="1120418777">
    <w:abstractNumId w:val="43"/>
  </w:num>
  <w:num w:numId="22" w16cid:durableId="516584441">
    <w:abstractNumId w:val="78"/>
  </w:num>
  <w:num w:numId="23" w16cid:durableId="1141000792">
    <w:abstractNumId w:val="64"/>
  </w:num>
  <w:num w:numId="24" w16cid:durableId="1641644014">
    <w:abstractNumId w:val="32"/>
  </w:num>
  <w:num w:numId="25" w16cid:durableId="179318824">
    <w:abstractNumId w:val="72"/>
  </w:num>
  <w:num w:numId="26" w16cid:durableId="178586443">
    <w:abstractNumId w:val="74"/>
  </w:num>
  <w:num w:numId="27" w16cid:durableId="784540105">
    <w:abstractNumId w:val="24"/>
  </w:num>
  <w:num w:numId="28" w16cid:durableId="1141114800">
    <w:abstractNumId w:val="29"/>
  </w:num>
  <w:num w:numId="29" w16cid:durableId="165443841">
    <w:abstractNumId w:val="52"/>
  </w:num>
  <w:num w:numId="30" w16cid:durableId="1151096901">
    <w:abstractNumId w:val="70"/>
  </w:num>
  <w:num w:numId="31" w16cid:durableId="1412966472">
    <w:abstractNumId w:val="67"/>
  </w:num>
  <w:num w:numId="32" w16cid:durableId="800852588">
    <w:abstractNumId w:val="45"/>
  </w:num>
  <w:num w:numId="33" w16cid:durableId="181087637">
    <w:abstractNumId w:val="47"/>
  </w:num>
  <w:num w:numId="34" w16cid:durableId="1013531896">
    <w:abstractNumId w:val="66"/>
  </w:num>
  <w:num w:numId="35" w16cid:durableId="173035911">
    <w:abstractNumId w:val="34"/>
  </w:num>
  <w:num w:numId="36" w16cid:durableId="1208760341">
    <w:abstractNumId w:val="1"/>
  </w:num>
  <w:num w:numId="37" w16cid:durableId="1158305271">
    <w:abstractNumId w:val="59"/>
  </w:num>
  <w:num w:numId="38" w16cid:durableId="2064331684">
    <w:abstractNumId w:val="42"/>
  </w:num>
  <w:num w:numId="39" w16cid:durableId="1260681345">
    <w:abstractNumId w:val="8"/>
  </w:num>
  <w:num w:numId="40" w16cid:durableId="383020560">
    <w:abstractNumId w:val="61"/>
  </w:num>
  <w:num w:numId="41" w16cid:durableId="1047296968">
    <w:abstractNumId w:val="31"/>
  </w:num>
  <w:num w:numId="42" w16cid:durableId="218520502">
    <w:abstractNumId w:val="14"/>
  </w:num>
  <w:num w:numId="43" w16cid:durableId="303118267">
    <w:abstractNumId w:val="13"/>
  </w:num>
  <w:num w:numId="44" w16cid:durableId="201291415">
    <w:abstractNumId w:val="40"/>
  </w:num>
  <w:num w:numId="45" w16cid:durableId="983388816">
    <w:abstractNumId w:val="46"/>
  </w:num>
  <w:num w:numId="46" w16cid:durableId="2081824161">
    <w:abstractNumId w:val="28"/>
  </w:num>
  <w:num w:numId="47" w16cid:durableId="321469821">
    <w:abstractNumId w:val="49"/>
  </w:num>
  <w:num w:numId="48" w16cid:durableId="1949001421">
    <w:abstractNumId w:val="63"/>
  </w:num>
  <w:num w:numId="49" w16cid:durableId="2034724654">
    <w:abstractNumId w:val="18"/>
  </w:num>
  <w:num w:numId="50" w16cid:durableId="546265262">
    <w:abstractNumId w:val="69"/>
  </w:num>
  <w:num w:numId="51" w16cid:durableId="54865675">
    <w:abstractNumId w:val="54"/>
  </w:num>
  <w:num w:numId="52" w16cid:durableId="384254868">
    <w:abstractNumId w:val="4"/>
  </w:num>
  <w:num w:numId="53" w16cid:durableId="310909225">
    <w:abstractNumId w:val="77"/>
  </w:num>
  <w:num w:numId="54" w16cid:durableId="713502279">
    <w:abstractNumId w:val="3"/>
  </w:num>
  <w:num w:numId="55" w16cid:durableId="1831216304">
    <w:abstractNumId w:val="38"/>
  </w:num>
  <w:num w:numId="56" w16cid:durableId="649675264">
    <w:abstractNumId w:val="9"/>
  </w:num>
  <w:num w:numId="57" w16cid:durableId="1538547181">
    <w:abstractNumId w:val="20"/>
  </w:num>
  <w:num w:numId="58" w16cid:durableId="1934243766">
    <w:abstractNumId w:val="26"/>
  </w:num>
  <w:num w:numId="59" w16cid:durableId="398211022">
    <w:abstractNumId w:val="6"/>
  </w:num>
  <w:num w:numId="60" w16cid:durableId="268124134">
    <w:abstractNumId w:val="50"/>
  </w:num>
  <w:num w:numId="61" w16cid:durableId="314266600">
    <w:abstractNumId w:val="27"/>
  </w:num>
  <w:num w:numId="62" w16cid:durableId="721489982">
    <w:abstractNumId w:val="0"/>
  </w:num>
  <w:num w:numId="63" w16cid:durableId="641233489">
    <w:abstractNumId w:val="41"/>
  </w:num>
  <w:num w:numId="64" w16cid:durableId="784815848">
    <w:abstractNumId w:val="60"/>
  </w:num>
  <w:num w:numId="65" w16cid:durableId="809401981">
    <w:abstractNumId w:val="2"/>
  </w:num>
  <w:num w:numId="66" w16cid:durableId="66348895">
    <w:abstractNumId w:val="12"/>
  </w:num>
  <w:num w:numId="67" w16cid:durableId="804158400">
    <w:abstractNumId w:val="37"/>
  </w:num>
  <w:num w:numId="68" w16cid:durableId="607272207">
    <w:abstractNumId w:val="76"/>
  </w:num>
  <w:num w:numId="69" w16cid:durableId="18971123">
    <w:abstractNumId w:val="21"/>
  </w:num>
  <w:num w:numId="70" w16cid:durableId="1197112480">
    <w:abstractNumId w:val="11"/>
  </w:num>
  <w:num w:numId="71" w16cid:durableId="1381709806">
    <w:abstractNumId w:val="7"/>
  </w:num>
  <w:num w:numId="72" w16cid:durableId="1862040810">
    <w:abstractNumId w:val="16"/>
  </w:num>
  <w:num w:numId="73" w16cid:durableId="1184979544">
    <w:abstractNumId w:val="10"/>
  </w:num>
  <w:num w:numId="74" w16cid:durableId="309481404">
    <w:abstractNumId w:val="33"/>
  </w:num>
  <w:num w:numId="75" w16cid:durableId="1720278891">
    <w:abstractNumId w:val="62"/>
  </w:num>
  <w:num w:numId="76" w16cid:durableId="1744643981">
    <w:abstractNumId w:val="19"/>
  </w:num>
  <w:num w:numId="77" w16cid:durableId="2085636895">
    <w:abstractNumId w:val="15"/>
  </w:num>
  <w:num w:numId="78" w16cid:durableId="138111245">
    <w:abstractNumId w:val="5"/>
  </w:num>
  <w:num w:numId="79" w16cid:durableId="965239093">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hideSpellingErrors/>
  <w:hideGrammaticalErrors/>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M4NjNjYzVlMWI4Yzk2ZjRkYmFiMmMyY2FiODkzYTU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4E"/>
    <w:rsid w:val="000249DB"/>
    <w:rsid w:val="0002595E"/>
    <w:rsid w:val="000303C3"/>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B060F"/>
    <w:rsid w:val="000B1592"/>
    <w:rsid w:val="000B1FF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753B"/>
    <w:rsid w:val="000E4C9E"/>
    <w:rsid w:val="000E6FD7"/>
    <w:rsid w:val="000F06E1"/>
    <w:rsid w:val="000F0E3C"/>
    <w:rsid w:val="000F0F0D"/>
    <w:rsid w:val="000F19D5"/>
    <w:rsid w:val="000F4050"/>
    <w:rsid w:val="000F4AEA"/>
    <w:rsid w:val="000F67E9"/>
    <w:rsid w:val="00104926"/>
    <w:rsid w:val="0010642B"/>
    <w:rsid w:val="00110681"/>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42EA"/>
    <w:rsid w:val="00215ADD"/>
    <w:rsid w:val="002204BB"/>
    <w:rsid w:val="00221B79"/>
    <w:rsid w:val="00221C6B"/>
    <w:rsid w:val="0022424C"/>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6B5"/>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732"/>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E7A2D"/>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2B6"/>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32"/>
    <w:rsid w:val="009B6029"/>
    <w:rsid w:val="009B6971"/>
    <w:rsid w:val="009C1109"/>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5E6"/>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4F25"/>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11E7786"/>
    <w:rsid w:val="02452D29"/>
    <w:rsid w:val="030A56C7"/>
    <w:rsid w:val="033742F0"/>
    <w:rsid w:val="03AB4791"/>
    <w:rsid w:val="03CB1DE8"/>
    <w:rsid w:val="0411041E"/>
    <w:rsid w:val="0418232F"/>
    <w:rsid w:val="041E3BCC"/>
    <w:rsid w:val="05412745"/>
    <w:rsid w:val="062E0F1B"/>
    <w:rsid w:val="06500E91"/>
    <w:rsid w:val="065D535C"/>
    <w:rsid w:val="07893F2F"/>
    <w:rsid w:val="09542F2C"/>
    <w:rsid w:val="09646A02"/>
    <w:rsid w:val="09762E3C"/>
    <w:rsid w:val="099A7C17"/>
    <w:rsid w:val="099E5D91"/>
    <w:rsid w:val="09BC33E9"/>
    <w:rsid w:val="0AF92CF4"/>
    <w:rsid w:val="0BBF412B"/>
    <w:rsid w:val="0C421CC7"/>
    <w:rsid w:val="0C711B61"/>
    <w:rsid w:val="0CA23AC9"/>
    <w:rsid w:val="0D5975D7"/>
    <w:rsid w:val="0DED5218"/>
    <w:rsid w:val="0DF50570"/>
    <w:rsid w:val="0E39673C"/>
    <w:rsid w:val="0E940FFF"/>
    <w:rsid w:val="0ED95A79"/>
    <w:rsid w:val="0F7A0D2D"/>
    <w:rsid w:val="10403D0E"/>
    <w:rsid w:val="10570C07"/>
    <w:rsid w:val="108C5E19"/>
    <w:rsid w:val="10EE5935"/>
    <w:rsid w:val="11347978"/>
    <w:rsid w:val="11421D1E"/>
    <w:rsid w:val="115D09A3"/>
    <w:rsid w:val="118C6E64"/>
    <w:rsid w:val="11966CF2"/>
    <w:rsid w:val="12A01831"/>
    <w:rsid w:val="1388208B"/>
    <w:rsid w:val="14F0383F"/>
    <w:rsid w:val="15007F26"/>
    <w:rsid w:val="15497A9C"/>
    <w:rsid w:val="15C735AF"/>
    <w:rsid w:val="15D32F45"/>
    <w:rsid w:val="15DE18EA"/>
    <w:rsid w:val="168626AD"/>
    <w:rsid w:val="16895AB9"/>
    <w:rsid w:val="16AD7C3A"/>
    <w:rsid w:val="16B941F8"/>
    <w:rsid w:val="18055854"/>
    <w:rsid w:val="18602A8A"/>
    <w:rsid w:val="18664544"/>
    <w:rsid w:val="18A8690B"/>
    <w:rsid w:val="18E457B0"/>
    <w:rsid w:val="19134222"/>
    <w:rsid w:val="19C239FC"/>
    <w:rsid w:val="19D36CDC"/>
    <w:rsid w:val="1A271AB1"/>
    <w:rsid w:val="1A334DF0"/>
    <w:rsid w:val="1A55558A"/>
    <w:rsid w:val="1AF02302"/>
    <w:rsid w:val="1AFA71C6"/>
    <w:rsid w:val="1B386A96"/>
    <w:rsid w:val="1B392D5D"/>
    <w:rsid w:val="1B962579"/>
    <w:rsid w:val="1BE7774A"/>
    <w:rsid w:val="1BEC0C45"/>
    <w:rsid w:val="1C913B5A"/>
    <w:rsid w:val="1CA4388D"/>
    <w:rsid w:val="1CF85FB1"/>
    <w:rsid w:val="1D4861B2"/>
    <w:rsid w:val="1D5D57EA"/>
    <w:rsid w:val="1DF5138D"/>
    <w:rsid w:val="1E171E3D"/>
    <w:rsid w:val="1E180859"/>
    <w:rsid w:val="1E805C34"/>
    <w:rsid w:val="1EB93BF3"/>
    <w:rsid w:val="1EFA5B2E"/>
    <w:rsid w:val="1F843502"/>
    <w:rsid w:val="1FC30C5F"/>
    <w:rsid w:val="20311B2C"/>
    <w:rsid w:val="205E1FA5"/>
    <w:rsid w:val="20F546B7"/>
    <w:rsid w:val="213650EE"/>
    <w:rsid w:val="21483FF9"/>
    <w:rsid w:val="22DD3687"/>
    <w:rsid w:val="230B1EBC"/>
    <w:rsid w:val="23612A60"/>
    <w:rsid w:val="237339B4"/>
    <w:rsid w:val="237D0784"/>
    <w:rsid w:val="23E32EED"/>
    <w:rsid w:val="23EE521C"/>
    <w:rsid w:val="241430A6"/>
    <w:rsid w:val="246170B5"/>
    <w:rsid w:val="24C44489"/>
    <w:rsid w:val="24E24F53"/>
    <w:rsid w:val="254C061E"/>
    <w:rsid w:val="25A0096A"/>
    <w:rsid w:val="25A95A70"/>
    <w:rsid w:val="276F6846"/>
    <w:rsid w:val="277E087D"/>
    <w:rsid w:val="27942595"/>
    <w:rsid w:val="27D85846"/>
    <w:rsid w:val="28793E20"/>
    <w:rsid w:val="289B1FE8"/>
    <w:rsid w:val="291D3359"/>
    <w:rsid w:val="29211DC2"/>
    <w:rsid w:val="296F3B6B"/>
    <w:rsid w:val="297156CE"/>
    <w:rsid w:val="29C03FC9"/>
    <w:rsid w:val="29FB6B6C"/>
    <w:rsid w:val="2AAA4765"/>
    <w:rsid w:val="2ACE64ED"/>
    <w:rsid w:val="2B161BD2"/>
    <w:rsid w:val="2B6D726F"/>
    <w:rsid w:val="2BF11F1F"/>
    <w:rsid w:val="2C784BC3"/>
    <w:rsid w:val="2C917C8D"/>
    <w:rsid w:val="2CA90A4C"/>
    <w:rsid w:val="2CFE2B46"/>
    <w:rsid w:val="2D3B78F6"/>
    <w:rsid w:val="2D5B7F98"/>
    <w:rsid w:val="2EAE40F8"/>
    <w:rsid w:val="2F432A92"/>
    <w:rsid w:val="2FE51A7E"/>
    <w:rsid w:val="2FEA2A9E"/>
    <w:rsid w:val="300F0B53"/>
    <w:rsid w:val="30391F32"/>
    <w:rsid w:val="30547BE2"/>
    <w:rsid w:val="30630906"/>
    <w:rsid w:val="30D80F3D"/>
    <w:rsid w:val="3114345F"/>
    <w:rsid w:val="31796C3F"/>
    <w:rsid w:val="32700042"/>
    <w:rsid w:val="32C645BD"/>
    <w:rsid w:val="33136C1F"/>
    <w:rsid w:val="33244CEB"/>
    <w:rsid w:val="33290FCF"/>
    <w:rsid w:val="33F7209D"/>
    <w:rsid w:val="342A3DB8"/>
    <w:rsid w:val="34476B80"/>
    <w:rsid w:val="34600B6B"/>
    <w:rsid w:val="349123E4"/>
    <w:rsid w:val="349D49F2"/>
    <w:rsid w:val="34D00F8D"/>
    <w:rsid w:val="35EA0D65"/>
    <w:rsid w:val="35F03ECC"/>
    <w:rsid w:val="35FB38A7"/>
    <w:rsid w:val="363E2205"/>
    <w:rsid w:val="364D069A"/>
    <w:rsid w:val="36733FEA"/>
    <w:rsid w:val="369D6F2B"/>
    <w:rsid w:val="36B56A4E"/>
    <w:rsid w:val="36E802CD"/>
    <w:rsid w:val="38BD0B25"/>
    <w:rsid w:val="38C60CB8"/>
    <w:rsid w:val="38FC1999"/>
    <w:rsid w:val="39201BF6"/>
    <w:rsid w:val="39641F82"/>
    <w:rsid w:val="3A3424C6"/>
    <w:rsid w:val="3A3C6A5B"/>
    <w:rsid w:val="3A735D21"/>
    <w:rsid w:val="3A8327B1"/>
    <w:rsid w:val="3AEC66D3"/>
    <w:rsid w:val="3B31158F"/>
    <w:rsid w:val="3B63147D"/>
    <w:rsid w:val="3C552056"/>
    <w:rsid w:val="3C9C7D4E"/>
    <w:rsid w:val="3CE60F00"/>
    <w:rsid w:val="3CF63839"/>
    <w:rsid w:val="3D3A48DF"/>
    <w:rsid w:val="3D3D6D72"/>
    <w:rsid w:val="3DF5109E"/>
    <w:rsid w:val="3E5270AF"/>
    <w:rsid w:val="3E6447D3"/>
    <w:rsid w:val="3E98505E"/>
    <w:rsid w:val="3EA626E1"/>
    <w:rsid w:val="40731237"/>
    <w:rsid w:val="407C4056"/>
    <w:rsid w:val="42240AD1"/>
    <w:rsid w:val="43E53CC0"/>
    <w:rsid w:val="442944F4"/>
    <w:rsid w:val="45343151"/>
    <w:rsid w:val="45782571"/>
    <w:rsid w:val="457B0D80"/>
    <w:rsid w:val="45F20916"/>
    <w:rsid w:val="45FB77CB"/>
    <w:rsid w:val="46375B48"/>
    <w:rsid w:val="46725FFF"/>
    <w:rsid w:val="46F30DEA"/>
    <w:rsid w:val="474A7FB7"/>
    <w:rsid w:val="479751AB"/>
    <w:rsid w:val="479E3FC7"/>
    <w:rsid w:val="47AA7B8D"/>
    <w:rsid w:val="488B752C"/>
    <w:rsid w:val="48D34A2F"/>
    <w:rsid w:val="497B043D"/>
    <w:rsid w:val="49D4280C"/>
    <w:rsid w:val="4AB42956"/>
    <w:rsid w:val="4AC42064"/>
    <w:rsid w:val="4B2D2D60"/>
    <w:rsid w:val="4CD80866"/>
    <w:rsid w:val="4D337FD9"/>
    <w:rsid w:val="4D6E3D9E"/>
    <w:rsid w:val="4D8F6ED2"/>
    <w:rsid w:val="4DB72B71"/>
    <w:rsid w:val="4E4F757B"/>
    <w:rsid w:val="4EA56B4C"/>
    <w:rsid w:val="4EC7615B"/>
    <w:rsid w:val="4ECE1328"/>
    <w:rsid w:val="4ECF626C"/>
    <w:rsid w:val="4F130251"/>
    <w:rsid w:val="4F1D6C0D"/>
    <w:rsid w:val="4F1F09CE"/>
    <w:rsid w:val="4F3D5DB2"/>
    <w:rsid w:val="4F6C2AAF"/>
    <w:rsid w:val="502C6C27"/>
    <w:rsid w:val="508B2AAC"/>
    <w:rsid w:val="508D0380"/>
    <w:rsid w:val="50AF0A90"/>
    <w:rsid w:val="50F607FF"/>
    <w:rsid w:val="520347C2"/>
    <w:rsid w:val="52461A3F"/>
    <w:rsid w:val="535B5D4C"/>
    <w:rsid w:val="53A476F3"/>
    <w:rsid w:val="53C17529"/>
    <w:rsid w:val="53F85542"/>
    <w:rsid w:val="547A5896"/>
    <w:rsid w:val="54E35FFA"/>
    <w:rsid w:val="5599529E"/>
    <w:rsid w:val="559E0172"/>
    <w:rsid w:val="56CD0D0F"/>
    <w:rsid w:val="578A6C00"/>
    <w:rsid w:val="57C60F35"/>
    <w:rsid w:val="584B6D42"/>
    <w:rsid w:val="58D2309A"/>
    <w:rsid w:val="592622B1"/>
    <w:rsid w:val="59594ADC"/>
    <w:rsid w:val="5AAC162F"/>
    <w:rsid w:val="5ACC21A9"/>
    <w:rsid w:val="5B6F14AD"/>
    <w:rsid w:val="5CA81058"/>
    <w:rsid w:val="5D355860"/>
    <w:rsid w:val="5D4B6E32"/>
    <w:rsid w:val="5DBF4C2C"/>
    <w:rsid w:val="5E0557B0"/>
    <w:rsid w:val="5E66320B"/>
    <w:rsid w:val="5EAB402C"/>
    <w:rsid w:val="5EB00CEA"/>
    <w:rsid w:val="5EC361B6"/>
    <w:rsid w:val="5EF756B2"/>
    <w:rsid w:val="5F013C4C"/>
    <w:rsid w:val="5F2711D9"/>
    <w:rsid w:val="5F9C7548"/>
    <w:rsid w:val="5FBE3F60"/>
    <w:rsid w:val="5FD22281"/>
    <w:rsid w:val="602950CD"/>
    <w:rsid w:val="60BB42CE"/>
    <w:rsid w:val="633C6935"/>
    <w:rsid w:val="637F7835"/>
    <w:rsid w:val="63E678B4"/>
    <w:rsid w:val="645A3679"/>
    <w:rsid w:val="645D1674"/>
    <w:rsid w:val="64E56540"/>
    <w:rsid w:val="64E738E4"/>
    <w:rsid w:val="6501305D"/>
    <w:rsid w:val="65193B56"/>
    <w:rsid w:val="65393A14"/>
    <w:rsid w:val="654F7C54"/>
    <w:rsid w:val="663233D6"/>
    <w:rsid w:val="66750998"/>
    <w:rsid w:val="66FB5425"/>
    <w:rsid w:val="673E47B8"/>
    <w:rsid w:val="678E0047"/>
    <w:rsid w:val="67ED35A5"/>
    <w:rsid w:val="6813679E"/>
    <w:rsid w:val="68B100B6"/>
    <w:rsid w:val="68EC6B11"/>
    <w:rsid w:val="69D8060C"/>
    <w:rsid w:val="6A19763E"/>
    <w:rsid w:val="6A2B3A50"/>
    <w:rsid w:val="6A511474"/>
    <w:rsid w:val="6A6432E1"/>
    <w:rsid w:val="6A6D58B2"/>
    <w:rsid w:val="6A9B2111"/>
    <w:rsid w:val="6ADC731B"/>
    <w:rsid w:val="6AFC3567"/>
    <w:rsid w:val="6B07083C"/>
    <w:rsid w:val="6B6F3120"/>
    <w:rsid w:val="6C4D6722"/>
    <w:rsid w:val="6C9170DE"/>
    <w:rsid w:val="6C951E77"/>
    <w:rsid w:val="6C9F6852"/>
    <w:rsid w:val="6CFD7631"/>
    <w:rsid w:val="6D400035"/>
    <w:rsid w:val="6DD23944"/>
    <w:rsid w:val="6E891F6F"/>
    <w:rsid w:val="6EB02F99"/>
    <w:rsid w:val="6EE939D9"/>
    <w:rsid w:val="6F197566"/>
    <w:rsid w:val="6F3C65DA"/>
    <w:rsid w:val="6F4C641B"/>
    <w:rsid w:val="701B0BBB"/>
    <w:rsid w:val="712832BA"/>
    <w:rsid w:val="7143565C"/>
    <w:rsid w:val="71BA6753"/>
    <w:rsid w:val="725A3947"/>
    <w:rsid w:val="726C367A"/>
    <w:rsid w:val="728B5A10"/>
    <w:rsid w:val="738A200A"/>
    <w:rsid w:val="73A6646D"/>
    <w:rsid w:val="73B150BE"/>
    <w:rsid w:val="73CB466F"/>
    <w:rsid w:val="73DB0AB8"/>
    <w:rsid w:val="74432BA3"/>
    <w:rsid w:val="74584706"/>
    <w:rsid w:val="74E60A56"/>
    <w:rsid w:val="75427231"/>
    <w:rsid w:val="760E4FCA"/>
    <w:rsid w:val="76C577FD"/>
    <w:rsid w:val="76F46237"/>
    <w:rsid w:val="774E23F5"/>
    <w:rsid w:val="775F045E"/>
    <w:rsid w:val="77F4039A"/>
    <w:rsid w:val="780879A1"/>
    <w:rsid w:val="780D6D66"/>
    <w:rsid w:val="78970D25"/>
    <w:rsid w:val="799D05BD"/>
    <w:rsid w:val="79DA35C0"/>
    <w:rsid w:val="7A590988"/>
    <w:rsid w:val="7AE76D41"/>
    <w:rsid w:val="7B604959"/>
    <w:rsid w:val="7B695EF6"/>
    <w:rsid w:val="7BDA6CBC"/>
    <w:rsid w:val="7BFA50E5"/>
    <w:rsid w:val="7C246D74"/>
    <w:rsid w:val="7C3C2924"/>
    <w:rsid w:val="7C6A6018"/>
    <w:rsid w:val="7CB3343B"/>
    <w:rsid w:val="7D9730DF"/>
    <w:rsid w:val="7DAE0FEB"/>
    <w:rsid w:val="7E002EC9"/>
    <w:rsid w:val="7E2D63B4"/>
    <w:rsid w:val="7F3E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B2A1113"/>
  <w15:docId w15:val="{A68FC385-AECF-4B00-AFAA-ACFE62D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a"/>
    <w:qFormat/>
    <w:pPr>
      <w:numPr>
        <w:numId w:val="18"/>
      </w:numPr>
      <w:jc w:val="center"/>
    </w:pPr>
    <w:rPr>
      <w:rFonts w:ascii="黑体" w:eastAsia="黑体"/>
      <w:sz w:val="21"/>
    </w:rPr>
  </w:style>
  <w:style w:type="paragraph" w:customStyle="1" w:styleId="afb">
    <w:name w:val="标准文件_正文英文图标题"/>
    <w:next w:val="afffffa"/>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pPr>
      <w:spacing w:before="180" w:line="180" w:lineRule="exact"/>
      <w:jc w:val="center"/>
    </w:pPr>
    <w:rPr>
      <w:rFonts w:ascii="宋体"/>
      <w:sz w:val="21"/>
    </w:rPr>
  </w:style>
  <w:style w:type="paragraph" w:customStyle="1" w:styleId="afffffffc">
    <w:name w:val="封面标准文稿类别"/>
    <w:qFormat/>
    <w:pPr>
      <w:spacing w:before="440" w:line="400" w:lineRule="exact"/>
      <w:jc w:val="center"/>
    </w:pPr>
    <w:rPr>
      <w:rFonts w:ascii="宋体"/>
      <w:sz w:val="24"/>
    </w:rPr>
  </w:style>
  <w:style w:type="paragraph" w:customStyle="1" w:styleId="afffffffd">
    <w:name w:val="封面标准英文名称"/>
    <w:qFormat/>
    <w:pPr>
      <w:widowControl w:val="0"/>
      <w:spacing w:line="360" w:lineRule="exact"/>
      <w:jc w:val="center"/>
    </w:pPr>
    <w:rPr>
      <w:sz w:val="28"/>
    </w:rPr>
  </w:style>
  <w:style w:type="paragraph" w:customStyle="1" w:styleId="afffffffe">
    <w:name w:val="封面一致性程度标识"/>
    <w:qFormat/>
    <w:pPr>
      <w:spacing w:before="440" w:line="440" w:lineRule="exact"/>
      <w:jc w:val="center"/>
    </w:pPr>
    <w:rPr>
      <w:sz w:val="28"/>
    </w:rPr>
  </w:style>
  <w:style w:type="paragraph" w:customStyle="1" w:styleId="affffffff">
    <w:name w:val="封面正文"/>
    <w:qFormat/>
    <w:pPr>
      <w:jc w:val="both"/>
    </w:p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
    <w:pPr>
      <w:widowControl w:val="0"/>
      <w:numPr>
        <w:numId w:val="28"/>
      </w:numPr>
      <w:jc w:val="both"/>
    </w:pPr>
    <w:rPr>
      <w:rFonts w:ascii="宋体"/>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affffffffffff">
    <w:name w:val="段"/>
    <w:basedOn w:val="afff5"/>
    <w:link w:val="affffffffffff0"/>
    <w:qFormat/>
    <w:pPr>
      <w:spacing w:line="240" w:lineRule="auto"/>
      <w:ind w:firstLineChars="200" w:firstLine="420"/>
    </w:pPr>
    <w:rPr>
      <w:rFonts w:ascii="Times New Roman" w:hAnsi="Times New Roman" w:cs="Calibri"/>
    </w:rPr>
  </w:style>
  <w:style w:type="character" w:customStyle="1" w:styleId="affffffffffff0">
    <w:name w:val="段 字符"/>
    <w:basedOn w:val="afff6"/>
    <w:link w:val="affffffffffff"/>
    <w:qFormat/>
    <w:rPr>
      <w:rFonts w:ascii="Times New Roman" w:hAnsi="Times New Roman" w:cs="Calibri"/>
      <w:kern w:val="2"/>
      <w:sz w:val="21"/>
      <w:szCs w:val="21"/>
    </w:rPr>
  </w:style>
  <w:style w:type="paragraph" w:customStyle="1" w:styleId="12">
    <w:name w:val="修订1"/>
    <w:hidden/>
    <w:uiPriority w:val="99"/>
    <w:semiHidden/>
    <w:qFormat/>
    <w:rPr>
      <w:rFonts w:ascii="Calibri" w:hAnsi="Calibri"/>
      <w:kern w:val="2"/>
      <w:sz w:val="21"/>
      <w:szCs w:val="21"/>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character" w:customStyle="1" w:styleId="Char0">
    <w:name w:val="批注文字 Char"/>
    <w:basedOn w:val="afff6"/>
    <w:uiPriority w:val="99"/>
    <w:semiHidden/>
    <w:qFormat/>
    <w:rPr>
      <w:kern w:val="2"/>
      <w:sz w:val="21"/>
      <w:szCs w:val="21"/>
    </w:rPr>
  </w:style>
  <w:style w:type="paragraph" w:styleId="affffffffffff1">
    <w:name w:val="List Paragraph"/>
    <w:basedOn w:val="afff5"/>
    <w:uiPriority w:val="34"/>
    <w:qFormat/>
    <w:pPr>
      <w:ind w:firstLineChars="200" w:firstLine="420"/>
    </w:pPr>
  </w:style>
  <w:style w:type="paragraph" w:customStyle="1" w:styleId="WPSOffice1">
    <w:name w:val="WPSOffice手动目录 1"/>
  </w:style>
  <w:style w:type="paragraph" w:customStyle="1" w:styleId="WPSOffice3">
    <w:name w:val="WPSOffice手动目录 3"/>
    <w:pPr>
      <w:ind w:leftChars="400" w:left="400"/>
    </w:pPr>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A6A7C7E044B769DF5DD033C66DD3E"/>
        <w:category>
          <w:name w:val="常规"/>
          <w:gallery w:val="placeholder"/>
        </w:category>
        <w:types>
          <w:type w:val="bbPlcHdr"/>
        </w:types>
        <w:behaviors>
          <w:behavior w:val="content"/>
        </w:behaviors>
        <w:guid w:val="{03DE925C-8D76-4A0D-BD7B-49722B0E6E11}"/>
      </w:docPartPr>
      <w:docPartBody>
        <w:p w:rsidR="009E46BD" w:rsidRDefault="00000000">
          <w:pPr>
            <w:pStyle w:val="9A8A6A7C7E044B769DF5DD033C66DD3E"/>
          </w:pPr>
          <w:r>
            <w:rPr>
              <w:rStyle w:val="a3"/>
              <w:rFonts w:hint="eastAsia"/>
            </w:rPr>
            <w:t>单击或点击此处输入文字。</w:t>
          </w:r>
        </w:p>
      </w:docPartBody>
    </w:docPart>
    <w:docPart>
      <w:docPartPr>
        <w:name w:val="EFA7950F216D4DFF8C3454823B9F24F9"/>
        <w:category>
          <w:name w:val="常规"/>
          <w:gallery w:val="placeholder"/>
        </w:category>
        <w:types>
          <w:type w:val="bbPlcHdr"/>
        </w:types>
        <w:behaviors>
          <w:behavior w:val="content"/>
        </w:behaviors>
        <w:guid w:val="{0023F7F9-42CE-4078-8E91-075555EB07B2}"/>
      </w:docPartPr>
      <w:docPartBody>
        <w:p w:rsidR="009E46BD" w:rsidRDefault="00000000">
          <w:pPr>
            <w:pStyle w:val="EFA7950F216D4DFF8C3454823B9F24F9"/>
          </w:pPr>
          <w:r>
            <w:rPr>
              <w:rStyle w:val="a3"/>
              <w:rFonts w:hint="eastAsia"/>
            </w:rPr>
            <w:t>选择一项。</w:t>
          </w:r>
        </w:p>
      </w:docPartBody>
    </w:docPart>
    <w:docPart>
      <w:docPartPr>
        <w:name w:val="32394A53A28749C59EADAC5A1C4EE9A3"/>
        <w:category>
          <w:name w:val="常规"/>
          <w:gallery w:val="placeholder"/>
        </w:category>
        <w:types>
          <w:type w:val="bbPlcHdr"/>
        </w:types>
        <w:behaviors>
          <w:behavior w:val="content"/>
        </w:behaviors>
        <w:guid w:val="{8E2AF9CB-12F5-4FE6-8FA4-850BED0661C0}"/>
      </w:docPartPr>
      <w:docPartBody>
        <w:p w:rsidR="009E46BD" w:rsidRDefault="00000000">
          <w:pPr>
            <w:pStyle w:val="32394A53A28749C59EADAC5A1C4EE9A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B99"/>
    <w:rsid w:val="00007404"/>
    <w:rsid w:val="00052489"/>
    <w:rsid w:val="000D5096"/>
    <w:rsid w:val="001207C8"/>
    <w:rsid w:val="00130740"/>
    <w:rsid w:val="001410D4"/>
    <w:rsid w:val="001E4DA0"/>
    <w:rsid w:val="002205A5"/>
    <w:rsid w:val="00252389"/>
    <w:rsid w:val="002B5A96"/>
    <w:rsid w:val="00444607"/>
    <w:rsid w:val="004C7B99"/>
    <w:rsid w:val="005329F2"/>
    <w:rsid w:val="00653027"/>
    <w:rsid w:val="006919C3"/>
    <w:rsid w:val="00736631"/>
    <w:rsid w:val="00780DAB"/>
    <w:rsid w:val="007C73F0"/>
    <w:rsid w:val="007D3612"/>
    <w:rsid w:val="00910B0A"/>
    <w:rsid w:val="009115E1"/>
    <w:rsid w:val="00967B4E"/>
    <w:rsid w:val="009C5884"/>
    <w:rsid w:val="009E46BD"/>
    <w:rsid w:val="009E5B1B"/>
    <w:rsid w:val="00A5385E"/>
    <w:rsid w:val="00A762C3"/>
    <w:rsid w:val="00B317E8"/>
    <w:rsid w:val="00B33E91"/>
    <w:rsid w:val="00B50ABE"/>
    <w:rsid w:val="00B51F26"/>
    <w:rsid w:val="00B64936"/>
    <w:rsid w:val="00BB4EF6"/>
    <w:rsid w:val="00C92A31"/>
    <w:rsid w:val="00C93B2C"/>
    <w:rsid w:val="00D01A6B"/>
    <w:rsid w:val="00D77748"/>
    <w:rsid w:val="00ED5D96"/>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A8A6A7C7E044B769DF5DD033C66DD3E">
    <w:name w:val="9A8A6A7C7E044B769DF5DD033C66DD3E"/>
    <w:qFormat/>
    <w:pPr>
      <w:widowControl w:val="0"/>
      <w:jc w:val="both"/>
    </w:pPr>
    <w:rPr>
      <w:kern w:val="2"/>
      <w:sz w:val="21"/>
      <w:szCs w:val="22"/>
    </w:rPr>
  </w:style>
  <w:style w:type="paragraph" w:customStyle="1" w:styleId="EFA7950F216D4DFF8C3454823B9F24F9">
    <w:name w:val="EFA7950F216D4DFF8C3454823B9F24F9"/>
    <w:qFormat/>
    <w:pPr>
      <w:widowControl w:val="0"/>
      <w:jc w:val="both"/>
    </w:pPr>
    <w:rPr>
      <w:kern w:val="2"/>
      <w:sz w:val="21"/>
      <w:szCs w:val="22"/>
    </w:rPr>
  </w:style>
  <w:style w:type="paragraph" w:customStyle="1" w:styleId="32394A53A28749C59EADAC5A1C4EE9A3">
    <w:name w:val="32394A53A28749C59EADAC5A1C4EE9A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818BFA7-DBDB-40AC-B81C-5AEAAB9F40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7</TotalTime>
  <Pages>17</Pages>
  <Words>2326</Words>
  <Characters>13264</Characters>
  <Application>Microsoft Office Word</Application>
  <DocSecurity>0</DocSecurity>
  <Lines>110</Lines>
  <Paragraphs>31</Paragraphs>
  <ScaleCrop>false</ScaleCrop>
  <Company>PCMI</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wanchunok@sina.com</cp:lastModifiedBy>
  <cp:revision>130</cp:revision>
  <cp:lastPrinted>2021-02-02T08:22:00Z</cp:lastPrinted>
  <dcterms:created xsi:type="dcterms:W3CDTF">2021-08-20T09:44:00Z</dcterms:created>
  <dcterms:modified xsi:type="dcterms:W3CDTF">2023-05-24T12:49:00Z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254BA766C9EC4DE8BE001E86377D96B7</vt:lpwstr>
  </property>
</Properties>
</file>